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22DB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E36EE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421DD25">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49．020</w:t>
            </w:r>
            <w:r>
              <w:rPr>
                <w:rFonts w:ascii="黑体" w:hAnsi="黑体" w:eastAsia="黑体"/>
                <w:sz w:val="21"/>
                <w:szCs w:val="21"/>
              </w:rPr>
              <w:fldChar w:fldCharType="end"/>
            </w:r>
            <w:bookmarkEnd w:id="0"/>
          </w:p>
        </w:tc>
      </w:tr>
      <w:tr w14:paraId="4C466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C8A33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B414A1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22A490C">
                  <w:pPr>
                    <w:pStyle w:val="50"/>
                    <w:framePr w:wrap="notBeside" w:vAnchor="page" w:hAnchor="page" w:x="1372" w:y="568"/>
                    <w:ind w:left="420" w:right="624"/>
                    <w:rPr>
                      <w:rFonts w:hint="eastAsia" w:ascii="宋体" w:hAnsi="宋体"/>
                      <w:sz w:val="28"/>
                      <w:szCs w:val="28"/>
                    </w:rPr>
                  </w:pP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72C35FF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V 70</w:t>
            </w:r>
            <w:r>
              <w:rPr>
                <w:rFonts w:ascii="黑体" w:hAnsi="黑体" w:eastAsia="黑体"/>
                <w:sz w:val="21"/>
                <w:szCs w:val="21"/>
              </w:rPr>
              <w:fldChar w:fldCharType="end"/>
            </w:r>
            <w:bookmarkEnd w:id="2"/>
          </w:p>
        </w:tc>
      </w:tr>
    </w:tbl>
    <w:p w14:paraId="4453692D">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EF6C44E">
      <w:pPr>
        <w:pStyle w:val="196"/>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CQRA</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6BD5BFD2">
      <w:pPr>
        <w:pStyle w:val="197"/>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022CD32E">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CAE30CE">
      <w:pPr>
        <w:pStyle w:val="51"/>
        <w:framePr w:w="9639" w:h="6976" w:hRule="exact" w:hSpace="0" w:vSpace="0" w:wrap="around" w:hAnchor="page" w:y="6408"/>
        <w:jc w:val="center"/>
        <w:rPr>
          <w:rFonts w:hint="eastAsia" w:ascii="黑体" w:hAnsi="黑体" w:eastAsia="黑体"/>
          <w:b w:val="0"/>
          <w:bCs w:val="0"/>
          <w:w w:val="100"/>
        </w:rPr>
      </w:pPr>
    </w:p>
    <w:p w14:paraId="1192FEF2">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低空飞行综合管理服务系统技术规范</w:t>
      </w:r>
      <w:r>
        <w:fldChar w:fldCharType="end"/>
      </w:r>
      <w:bookmarkEnd w:id="8"/>
    </w:p>
    <w:p w14:paraId="4F4B458C">
      <w:pPr>
        <w:framePr w:w="9639" w:h="6974" w:hRule="exact" w:wrap="around" w:vAnchor="page" w:hAnchor="page" w:x="1419" w:y="6408" w:anchorLock="1"/>
        <w:ind w:left="-1418"/>
      </w:pPr>
    </w:p>
    <w:p w14:paraId="15B7ECEF">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Intergrated low-altitude flight manager service systems</w:t>
      </w:r>
      <w:r>
        <w:rPr>
          <w:rFonts w:eastAsia="黑体"/>
          <w:szCs w:val="28"/>
        </w:rPr>
        <w:fldChar w:fldCharType="end"/>
      </w:r>
      <w:bookmarkEnd w:id="9"/>
    </w:p>
    <w:p w14:paraId="4C09392E">
      <w:pPr>
        <w:framePr w:w="9639" w:h="6974" w:hRule="exact" w:wrap="around" w:vAnchor="page" w:hAnchor="page" w:x="1419" w:y="6408" w:anchorLock="1"/>
        <w:spacing w:line="760" w:lineRule="exact"/>
        <w:ind w:left="-1418"/>
      </w:pPr>
    </w:p>
    <w:p w14:paraId="18E387EF">
      <w:pPr>
        <w:pStyle w:val="126"/>
        <w:framePr w:w="9639" w:h="6974" w:hRule="exact" w:wrap="around" w:vAnchor="page" w:hAnchor="page" w:x="1419" w:y="6408" w:anchorLock="1"/>
        <w:textAlignment w:val="bottom"/>
        <w:rPr>
          <w:rFonts w:eastAsia="黑体"/>
          <w:szCs w:val="28"/>
        </w:rPr>
      </w:pPr>
    </w:p>
    <w:p w14:paraId="6BE296B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EBCE1D7">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F30DC94">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708B141F">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28FDADB">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03CBC520">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重庆市无线电和低空信息产业协会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B560DA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F55AB62">
      <w:pPr>
        <w:pStyle w:val="92"/>
        <w:spacing w:after="360"/>
      </w:pPr>
      <w:bookmarkStart w:id="20" w:name="BookMark1"/>
      <w:bookmarkStart w:id="21" w:name="_Toc195195086"/>
      <w:bookmarkStart w:id="22" w:name="_Toc196655133"/>
      <w:bookmarkStart w:id="23" w:name="_Toc196832129"/>
      <w:bookmarkStart w:id="24" w:name="_Toc195177299"/>
      <w:bookmarkStart w:id="25" w:name="_Toc195177367"/>
      <w:bookmarkStart w:id="26" w:name="_Toc197932400"/>
      <w:bookmarkStart w:id="27" w:name="_Toc195191475"/>
      <w:bookmarkStart w:id="28" w:name="_Toc196661808"/>
      <w:bookmarkStart w:id="29" w:name="_Toc195190834"/>
      <w:bookmarkStart w:id="30" w:name="_Toc195191241"/>
      <w:r>
        <w:rPr>
          <w:rFonts w:hint="eastAsia"/>
          <w:spacing w:val="320"/>
        </w:rPr>
        <w:t>目</w:t>
      </w:r>
      <w:r>
        <w:rPr>
          <w:rFonts w:hint="eastAsia"/>
        </w:rPr>
        <w:t>次</w:t>
      </w:r>
    </w:p>
    <w:p w14:paraId="0F5E8262">
      <w:pPr>
        <w:pStyle w:val="19"/>
        <w:tabs>
          <w:tab w:val="right" w:leader="dot" w:pos="9354"/>
        </w:tabs>
      </w:pPr>
      <w:r>
        <w:rPr>
          <w:highlight w:val="none"/>
        </w:rPr>
        <w:fldChar w:fldCharType="begin"/>
      </w:r>
      <w:r>
        <w:rPr>
          <w:highlight w:val="none"/>
        </w:rPr>
        <w:instrText xml:space="preserve"> TOC \o "1-1" \h \t "标准文件_一级条标题,2,标准文件_附录一级条标题,2," </w:instrText>
      </w:r>
      <w:r>
        <w:rPr>
          <w:highlight w:val="none"/>
        </w:rPr>
        <w:fldChar w:fldCharType="separate"/>
      </w:r>
      <w:r>
        <w:rPr>
          <w:highlight w:val="none"/>
        </w:rPr>
        <w:fldChar w:fldCharType="begin"/>
      </w:r>
      <w:r>
        <w:rPr>
          <w:highlight w:val="none"/>
        </w:rPr>
        <w:instrText xml:space="preserve"> HYPERLINK \l _Toc29173 </w:instrText>
      </w:r>
      <w:r>
        <w:rPr>
          <w:highlight w:val="none"/>
        </w:rPr>
        <w:fldChar w:fldCharType="separate"/>
      </w:r>
      <w:r>
        <w:rPr>
          <w:rFonts w:hint="eastAsia"/>
          <w:spacing w:val="320"/>
        </w:rPr>
        <w:t>前</w:t>
      </w:r>
      <w:r>
        <w:rPr>
          <w:rFonts w:hint="eastAsia"/>
        </w:rPr>
        <w:t>言</w:t>
      </w:r>
      <w:r>
        <w:tab/>
      </w:r>
      <w:r>
        <w:fldChar w:fldCharType="begin"/>
      </w:r>
      <w:r>
        <w:instrText xml:space="preserve"> PAGEREF _Toc29173 \h </w:instrText>
      </w:r>
      <w:r>
        <w:fldChar w:fldCharType="separate"/>
      </w:r>
      <w:r>
        <w:t>III</w:t>
      </w:r>
      <w:r>
        <w:fldChar w:fldCharType="end"/>
      </w:r>
      <w:r>
        <w:rPr>
          <w:highlight w:val="none"/>
        </w:rPr>
        <w:fldChar w:fldCharType="end"/>
      </w:r>
    </w:p>
    <w:p w14:paraId="18318BD2">
      <w:pPr>
        <w:pStyle w:val="19"/>
        <w:tabs>
          <w:tab w:val="right" w:leader="dot" w:pos="9354"/>
        </w:tabs>
      </w:pPr>
      <w:r>
        <w:rPr>
          <w:highlight w:val="none"/>
        </w:rPr>
        <w:fldChar w:fldCharType="begin"/>
      </w:r>
      <w:r>
        <w:rPr>
          <w:highlight w:val="none"/>
        </w:rPr>
        <w:instrText xml:space="preserve"> HYPERLINK \l _Toc18258 </w:instrText>
      </w:r>
      <w:r>
        <w:rPr>
          <w:highlight w:val="none"/>
        </w:rPr>
        <w:fldChar w:fldCharType="separate"/>
      </w:r>
      <w:r>
        <w:rPr>
          <w:rFonts w:hint="eastAsia" w:ascii="黑体" w:eastAsia="黑体"/>
          <w:i w:val="0"/>
        </w:rPr>
        <w:t xml:space="preserve">1 </w:t>
      </w:r>
      <w:r>
        <w:rPr>
          <w:rFonts w:hint="eastAsia"/>
        </w:rPr>
        <w:t>范围</w:t>
      </w:r>
      <w:r>
        <w:tab/>
      </w:r>
      <w:r>
        <w:fldChar w:fldCharType="begin"/>
      </w:r>
      <w:r>
        <w:instrText xml:space="preserve"> PAGEREF _Toc18258 \h </w:instrText>
      </w:r>
      <w:r>
        <w:fldChar w:fldCharType="separate"/>
      </w:r>
      <w:r>
        <w:t>4</w:t>
      </w:r>
      <w:r>
        <w:fldChar w:fldCharType="end"/>
      </w:r>
      <w:r>
        <w:rPr>
          <w:highlight w:val="none"/>
        </w:rPr>
        <w:fldChar w:fldCharType="end"/>
      </w:r>
    </w:p>
    <w:p w14:paraId="1F20A25D">
      <w:pPr>
        <w:pStyle w:val="19"/>
        <w:tabs>
          <w:tab w:val="right" w:leader="dot" w:pos="9354"/>
        </w:tabs>
      </w:pPr>
      <w:r>
        <w:rPr>
          <w:highlight w:val="none"/>
        </w:rPr>
        <w:fldChar w:fldCharType="begin"/>
      </w:r>
      <w:r>
        <w:rPr>
          <w:highlight w:val="none"/>
        </w:rPr>
        <w:instrText xml:space="preserve"> HYPERLINK \l _Toc11947 </w:instrText>
      </w:r>
      <w:r>
        <w:rPr>
          <w:highlight w:val="none"/>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_Toc11947 \h </w:instrText>
      </w:r>
      <w:r>
        <w:fldChar w:fldCharType="separate"/>
      </w:r>
      <w:r>
        <w:t>4</w:t>
      </w:r>
      <w:r>
        <w:fldChar w:fldCharType="end"/>
      </w:r>
      <w:r>
        <w:rPr>
          <w:highlight w:val="none"/>
        </w:rPr>
        <w:fldChar w:fldCharType="end"/>
      </w:r>
    </w:p>
    <w:p w14:paraId="11C29DED">
      <w:pPr>
        <w:pStyle w:val="19"/>
        <w:tabs>
          <w:tab w:val="right" w:leader="dot" w:pos="9354"/>
        </w:tabs>
      </w:pPr>
      <w:r>
        <w:rPr>
          <w:highlight w:val="none"/>
        </w:rPr>
        <w:fldChar w:fldCharType="begin"/>
      </w:r>
      <w:r>
        <w:rPr>
          <w:highlight w:val="none"/>
        </w:rPr>
        <w:instrText xml:space="preserve"> HYPERLINK \l _Toc30660 </w:instrText>
      </w:r>
      <w:r>
        <w:rPr>
          <w:highlight w:val="none"/>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_Toc30660 \h </w:instrText>
      </w:r>
      <w:r>
        <w:fldChar w:fldCharType="separate"/>
      </w:r>
      <w:r>
        <w:t>4</w:t>
      </w:r>
      <w:r>
        <w:fldChar w:fldCharType="end"/>
      </w:r>
      <w:r>
        <w:rPr>
          <w:highlight w:val="none"/>
        </w:rPr>
        <w:fldChar w:fldCharType="end"/>
      </w:r>
    </w:p>
    <w:p w14:paraId="655498D8">
      <w:pPr>
        <w:pStyle w:val="19"/>
        <w:tabs>
          <w:tab w:val="right" w:leader="dot" w:pos="9354"/>
        </w:tabs>
      </w:pPr>
      <w:r>
        <w:rPr>
          <w:highlight w:val="none"/>
        </w:rPr>
        <w:fldChar w:fldCharType="begin"/>
      </w:r>
      <w:r>
        <w:rPr>
          <w:highlight w:val="none"/>
        </w:rPr>
        <w:instrText xml:space="preserve"> HYPERLINK \l _Toc16062 </w:instrText>
      </w:r>
      <w:r>
        <w:rPr>
          <w:highlight w:val="none"/>
        </w:rPr>
        <w:fldChar w:fldCharType="separate"/>
      </w:r>
      <w:r>
        <w:rPr>
          <w:rFonts w:hint="eastAsia" w:ascii="黑体" w:eastAsia="黑体"/>
          <w:i w:val="0"/>
        </w:rPr>
        <w:t xml:space="preserve">4 </w:t>
      </w:r>
      <w:r>
        <w:rPr>
          <w:rFonts w:hint="eastAsia"/>
        </w:rPr>
        <w:t>缩略语</w:t>
      </w:r>
      <w:r>
        <w:tab/>
      </w:r>
      <w:r>
        <w:fldChar w:fldCharType="begin"/>
      </w:r>
      <w:r>
        <w:instrText xml:space="preserve"> PAGEREF _Toc16062 \h </w:instrText>
      </w:r>
      <w:r>
        <w:fldChar w:fldCharType="separate"/>
      </w:r>
      <w:r>
        <w:t>4</w:t>
      </w:r>
      <w:r>
        <w:fldChar w:fldCharType="end"/>
      </w:r>
      <w:r>
        <w:rPr>
          <w:highlight w:val="none"/>
        </w:rPr>
        <w:fldChar w:fldCharType="end"/>
      </w:r>
    </w:p>
    <w:p w14:paraId="7E0F802C">
      <w:pPr>
        <w:pStyle w:val="19"/>
        <w:tabs>
          <w:tab w:val="right" w:leader="dot" w:pos="9354"/>
        </w:tabs>
      </w:pPr>
      <w:r>
        <w:rPr>
          <w:highlight w:val="none"/>
        </w:rPr>
        <w:fldChar w:fldCharType="begin"/>
      </w:r>
      <w:r>
        <w:rPr>
          <w:highlight w:val="none"/>
        </w:rPr>
        <w:instrText xml:space="preserve"> HYPERLINK \l _Toc25588 </w:instrText>
      </w:r>
      <w:r>
        <w:rPr>
          <w:highlight w:val="none"/>
        </w:rPr>
        <w:fldChar w:fldCharType="separate"/>
      </w:r>
      <w:r>
        <w:rPr>
          <w:rFonts w:hint="eastAsia" w:ascii="黑体" w:eastAsia="黑体"/>
          <w:i w:val="0"/>
        </w:rPr>
        <w:t xml:space="preserve">5 </w:t>
      </w:r>
      <w:r>
        <w:rPr>
          <w:rFonts w:hint="eastAsia"/>
        </w:rPr>
        <w:t>系统功能</w:t>
      </w:r>
      <w:r>
        <w:tab/>
      </w:r>
      <w:r>
        <w:fldChar w:fldCharType="begin"/>
      </w:r>
      <w:r>
        <w:instrText xml:space="preserve"> PAGEREF _Toc25588 \h </w:instrText>
      </w:r>
      <w:r>
        <w:fldChar w:fldCharType="separate"/>
      </w:r>
      <w:r>
        <w:t>4</w:t>
      </w:r>
      <w:r>
        <w:fldChar w:fldCharType="end"/>
      </w:r>
      <w:r>
        <w:rPr>
          <w:highlight w:val="none"/>
        </w:rPr>
        <w:fldChar w:fldCharType="end"/>
      </w:r>
    </w:p>
    <w:p w14:paraId="17D4A988">
      <w:pPr>
        <w:pStyle w:val="19"/>
        <w:tabs>
          <w:tab w:val="right" w:leader="dot" w:pos="9354"/>
        </w:tabs>
      </w:pPr>
      <w:r>
        <w:rPr>
          <w:highlight w:val="none"/>
        </w:rPr>
        <w:fldChar w:fldCharType="begin"/>
      </w:r>
      <w:r>
        <w:rPr>
          <w:highlight w:val="none"/>
        </w:rPr>
        <w:instrText xml:space="preserve"> HYPERLINK \l _Toc8976 </w:instrText>
      </w:r>
      <w:r>
        <w:rPr>
          <w:highlight w:val="none"/>
        </w:rPr>
        <w:fldChar w:fldCharType="separate"/>
      </w:r>
      <w:r>
        <w:rPr>
          <w:rFonts w:hint="eastAsia" w:ascii="黑体" w:eastAsia="黑体"/>
          <w:i w:val="0"/>
        </w:rPr>
        <w:t xml:space="preserve">6 </w:t>
      </w:r>
      <w:r>
        <w:rPr>
          <w:rFonts w:hint="eastAsia"/>
        </w:rPr>
        <w:t>系统配置</w:t>
      </w:r>
      <w:r>
        <w:tab/>
      </w:r>
      <w:r>
        <w:fldChar w:fldCharType="begin"/>
      </w:r>
      <w:r>
        <w:instrText xml:space="preserve"> PAGEREF _Toc8976 \h </w:instrText>
      </w:r>
      <w:r>
        <w:fldChar w:fldCharType="separate"/>
      </w:r>
      <w:r>
        <w:t>4</w:t>
      </w:r>
      <w:r>
        <w:fldChar w:fldCharType="end"/>
      </w:r>
      <w:r>
        <w:rPr>
          <w:highlight w:val="none"/>
        </w:rPr>
        <w:fldChar w:fldCharType="end"/>
      </w:r>
    </w:p>
    <w:p w14:paraId="092884C1">
      <w:pPr>
        <w:pStyle w:val="24"/>
        <w:tabs>
          <w:tab w:val="right" w:leader="dot" w:pos="9354"/>
          <w:tab w:val="clear" w:pos="9344"/>
        </w:tabs>
      </w:pPr>
      <w:r>
        <w:rPr>
          <w:highlight w:val="none"/>
        </w:rPr>
        <w:fldChar w:fldCharType="begin"/>
      </w:r>
      <w:r>
        <w:rPr>
          <w:highlight w:val="none"/>
        </w:rPr>
        <w:instrText xml:space="preserve"> HYPERLINK \l _Toc16879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rPr>
        <w:t>功能模块设置</w:t>
      </w:r>
      <w:r>
        <w:tab/>
      </w:r>
      <w:r>
        <w:fldChar w:fldCharType="begin"/>
      </w:r>
      <w:r>
        <w:instrText xml:space="preserve"> PAGEREF _Toc16879 \h </w:instrText>
      </w:r>
      <w:r>
        <w:fldChar w:fldCharType="separate"/>
      </w:r>
      <w:r>
        <w:t>4</w:t>
      </w:r>
      <w:r>
        <w:fldChar w:fldCharType="end"/>
      </w:r>
      <w:r>
        <w:rPr>
          <w:highlight w:val="none"/>
        </w:rPr>
        <w:fldChar w:fldCharType="end"/>
      </w:r>
    </w:p>
    <w:p w14:paraId="37E36292">
      <w:pPr>
        <w:pStyle w:val="24"/>
        <w:tabs>
          <w:tab w:val="right" w:leader="dot" w:pos="9354"/>
          <w:tab w:val="clear" w:pos="9344"/>
        </w:tabs>
      </w:pPr>
      <w:r>
        <w:rPr>
          <w:highlight w:val="none"/>
        </w:rPr>
        <w:fldChar w:fldCharType="begin"/>
      </w:r>
      <w:r>
        <w:rPr>
          <w:highlight w:val="none"/>
        </w:rPr>
        <w:instrText xml:space="preserve"> HYPERLINK \l _Toc22380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rPr>
        <w:t>设备配置</w:t>
      </w:r>
      <w:r>
        <w:tab/>
      </w:r>
      <w:r>
        <w:fldChar w:fldCharType="begin"/>
      </w:r>
      <w:r>
        <w:instrText xml:space="preserve"> PAGEREF _Toc22380 \h </w:instrText>
      </w:r>
      <w:r>
        <w:fldChar w:fldCharType="separate"/>
      </w:r>
      <w:r>
        <w:t>4</w:t>
      </w:r>
      <w:r>
        <w:fldChar w:fldCharType="end"/>
      </w:r>
      <w:r>
        <w:rPr>
          <w:highlight w:val="none"/>
        </w:rPr>
        <w:fldChar w:fldCharType="end"/>
      </w:r>
    </w:p>
    <w:p w14:paraId="6ABA6A70">
      <w:pPr>
        <w:pStyle w:val="24"/>
        <w:tabs>
          <w:tab w:val="right" w:leader="dot" w:pos="9354"/>
          <w:tab w:val="clear" w:pos="9344"/>
        </w:tabs>
      </w:pPr>
      <w:r>
        <w:rPr>
          <w:highlight w:val="none"/>
        </w:rPr>
        <w:fldChar w:fldCharType="begin"/>
      </w:r>
      <w:r>
        <w:rPr>
          <w:highlight w:val="none"/>
        </w:rPr>
        <w:instrText xml:space="preserve"> HYPERLINK \l _Toc27797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rPr>
        <w:t>系统接口</w:t>
      </w:r>
      <w:r>
        <w:tab/>
      </w:r>
      <w:r>
        <w:fldChar w:fldCharType="begin"/>
      </w:r>
      <w:r>
        <w:instrText xml:space="preserve"> PAGEREF _Toc27797 \h </w:instrText>
      </w:r>
      <w:r>
        <w:fldChar w:fldCharType="separate"/>
      </w:r>
      <w:r>
        <w:t>5</w:t>
      </w:r>
      <w:r>
        <w:fldChar w:fldCharType="end"/>
      </w:r>
      <w:r>
        <w:rPr>
          <w:highlight w:val="none"/>
        </w:rPr>
        <w:fldChar w:fldCharType="end"/>
      </w:r>
    </w:p>
    <w:p w14:paraId="6CCC394A">
      <w:pPr>
        <w:pStyle w:val="19"/>
        <w:tabs>
          <w:tab w:val="right" w:leader="dot" w:pos="9354"/>
        </w:tabs>
      </w:pPr>
      <w:r>
        <w:rPr>
          <w:highlight w:val="none"/>
        </w:rPr>
        <w:fldChar w:fldCharType="begin"/>
      </w:r>
      <w:r>
        <w:rPr>
          <w:highlight w:val="none"/>
        </w:rPr>
        <w:instrText xml:space="preserve"> HYPERLINK \l _Toc26727 </w:instrText>
      </w:r>
      <w:r>
        <w:rPr>
          <w:highlight w:val="none"/>
        </w:rPr>
        <w:fldChar w:fldCharType="separate"/>
      </w:r>
      <w:r>
        <w:rPr>
          <w:rFonts w:hint="eastAsia" w:ascii="黑体" w:eastAsia="黑体"/>
          <w:i w:val="0"/>
        </w:rPr>
        <w:t xml:space="preserve">7 </w:t>
      </w:r>
      <w:r>
        <w:rPr>
          <w:rFonts w:hint="eastAsia"/>
        </w:rPr>
        <w:t>功能要求</w:t>
      </w:r>
      <w:r>
        <w:tab/>
      </w:r>
      <w:r>
        <w:fldChar w:fldCharType="begin"/>
      </w:r>
      <w:r>
        <w:instrText xml:space="preserve"> PAGEREF _Toc26727 \h </w:instrText>
      </w:r>
      <w:r>
        <w:fldChar w:fldCharType="separate"/>
      </w:r>
      <w:r>
        <w:t>5</w:t>
      </w:r>
      <w:r>
        <w:fldChar w:fldCharType="end"/>
      </w:r>
      <w:r>
        <w:rPr>
          <w:highlight w:val="none"/>
        </w:rPr>
        <w:fldChar w:fldCharType="end"/>
      </w:r>
    </w:p>
    <w:p w14:paraId="67460B4F">
      <w:pPr>
        <w:pStyle w:val="24"/>
        <w:tabs>
          <w:tab w:val="right" w:leader="dot" w:pos="9354"/>
          <w:tab w:val="clear" w:pos="9344"/>
        </w:tabs>
      </w:pPr>
      <w:r>
        <w:rPr>
          <w:highlight w:val="none"/>
        </w:rPr>
        <w:fldChar w:fldCharType="begin"/>
      </w:r>
      <w:r>
        <w:rPr>
          <w:highlight w:val="none"/>
        </w:rPr>
        <w:instrText xml:space="preserve"> HYPERLINK \l _Toc20094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rPr>
        <w:t>一般要求</w:t>
      </w:r>
      <w:r>
        <w:tab/>
      </w:r>
      <w:r>
        <w:fldChar w:fldCharType="begin"/>
      </w:r>
      <w:r>
        <w:instrText xml:space="preserve"> PAGEREF _Toc20094 \h </w:instrText>
      </w:r>
      <w:r>
        <w:fldChar w:fldCharType="separate"/>
      </w:r>
      <w:r>
        <w:t>5</w:t>
      </w:r>
      <w:r>
        <w:fldChar w:fldCharType="end"/>
      </w:r>
      <w:r>
        <w:rPr>
          <w:highlight w:val="none"/>
        </w:rPr>
        <w:fldChar w:fldCharType="end"/>
      </w:r>
    </w:p>
    <w:p w14:paraId="1F8B7FAB">
      <w:pPr>
        <w:pStyle w:val="24"/>
        <w:tabs>
          <w:tab w:val="right" w:leader="dot" w:pos="9354"/>
          <w:tab w:val="clear" w:pos="9344"/>
        </w:tabs>
      </w:pPr>
      <w:r>
        <w:rPr>
          <w:highlight w:val="none"/>
        </w:rPr>
        <w:fldChar w:fldCharType="begin"/>
      </w:r>
      <w:r>
        <w:rPr>
          <w:highlight w:val="none"/>
        </w:rPr>
        <w:instrText xml:space="preserve"> HYPERLINK \l _Toc11591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rPr>
        <w:t>空域规划</w:t>
      </w:r>
      <w:r>
        <w:tab/>
      </w:r>
      <w:r>
        <w:fldChar w:fldCharType="begin"/>
      </w:r>
      <w:r>
        <w:instrText xml:space="preserve"> PAGEREF _Toc11591 \h </w:instrText>
      </w:r>
      <w:r>
        <w:fldChar w:fldCharType="separate"/>
      </w:r>
      <w:r>
        <w:t>5</w:t>
      </w:r>
      <w:r>
        <w:fldChar w:fldCharType="end"/>
      </w:r>
      <w:r>
        <w:rPr>
          <w:highlight w:val="none"/>
        </w:rPr>
        <w:fldChar w:fldCharType="end"/>
      </w:r>
    </w:p>
    <w:p w14:paraId="272E7FE5">
      <w:pPr>
        <w:pStyle w:val="24"/>
        <w:tabs>
          <w:tab w:val="right" w:leader="dot" w:pos="9354"/>
          <w:tab w:val="clear" w:pos="9344"/>
        </w:tabs>
      </w:pPr>
      <w:r>
        <w:rPr>
          <w:highlight w:val="none"/>
        </w:rPr>
        <w:fldChar w:fldCharType="begin"/>
      </w:r>
      <w:r>
        <w:rPr>
          <w:highlight w:val="none"/>
        </w:rPr>
        <w:instrText xml:space="preserve"> HYPERLINK \l _Toc17588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rPr>
        <w:t>飞行管理</w:t>
      </w:r>
      <w:r>
        <w:tab/>
      </w:r>
      <w:r>
        <w:fldChar w:fldCharType="begin"/>
      </w:r>
      <w:r>
        <w:instrText xml:space="preserve"> PAGEREF _Toc17588 \h </w:instrText>
      </w:r>
      <w:r>
        <w:fldChar w:fldCharType="separate"/>
      </w:r>
      <w:r>
        <w:t>6</w:t>
      </w:r>
      <w:r>
        <w:fldChar w:fldCharType="end"/>
      </w:r>
      <w:r>
        <w:rPr>
          <w:highlight w:val="none"/>
        </w:rPr>
        <w:fldChar w:fldCharType="end"/>
      </w:r>
    </w:p>
    <w:p w14:paraId="037252E1">
      <w:pPr>
        <w:pStyle w:val="24"/>
        <w:tabs>
          <w:tab w:val="right" w:leader="dot" w:pos="9354"/>
          <w:tab w:val="clear" w:pos="9344"/>
        </w:tabs>
      </w:pPr>
      <w:r>
        <w:rPr>
          <w:highlight w:val="none"/>
        </w:rPr>
        <w:fldChar w:fldCharType="begin"/>
      </w:r>
      <w:r>
        <w:rPr>
          <w:highlight w:val="none"/>
        </w:rPr>
        <w:instrText xml:space="preserve"> HYPERLINK \l _Toc28226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rPr>
        <w:t>飞行监管</w:t>
      </w:r>
      <w:r>
        <w:tab/>
      </w:r>
      <w:r>
        <w:fldChar w:fldCharType="begin"/>
      </w:r>
      <w:r>
        <w:instrText xml:space="preserve"> PAGEREF _Toc28226 \h </w:instrText>
      </w:r>
      <w:r>
        <w:fldChar w:fldCharType="separate"/>
      </w:r>
      <w:r>
        <w:t>6</w:t>
      </w:r>
      <w:r>
        <w:fldChar w:fldCharType="end"/>
      </w:r>
      <w:r>
        <w:rPr>
          <w:highlight w:val="none"/>
        </w:rPr>
        <w:fldChar w:fldCharType="end"/>
      </w:r>
    </w:p>
    <w:p w14:paraId="26AFFBF9">
      <w:pPr>
        <w:pStyle w:val="24"/>
        <w:tabs>
          <w:tab w:val="right" w:leader="dot" w:pos="9354"/>
          <w:tab w:val="clear" w:pos="9344"/>
        </w:tabs>
      </w:pPr>
      <w:r>
        <w:rPr>
          <w:highlight w:val="none"/>
        </w:rPr>
        <w:fldChar w:fldCharType="begin"/>
      </w:r>
      <w:r>
        <w:rPr>
          <w:highlight w:val="none"/>
        </w:rPr>
        <w:instrText xml:space="preserve"> HYPERLINK \l _Toc16521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rPr>
        <w:t>飞行评价</w:t>
      </w:r>
      <w:r>
        <w:tab/>
      </w:r>
      <w:r>
        <w:fldChar w:fldCharType="begin"/>
      </w:r>
      <w:r>
        <w:instrText xml:space="preserve"> PAGEREF _Toc16521 \h </w:instrText>
      </w:r>
      <w:r>
        <w:fldChar w:fldCharType="separate"/>
      </w:r>
      <w:r>
        <w:t>6</w:t>
      </w:r>
      <w:r>
        <w:fldChar w:fldCharType="end"/>
      </w:r>
      <w:r>
        <w:rPr>
          <w:highlight w:val="none"/>
        </w:rPr>
        <w:fldChar w:fldCharType="end"/>
      </w:r>
    </w:p>
    <w:p w14:paraId="6F1DB738">
      <w:pPr>
        <w:pStyle w:val="24"/>
        <w:tabs>
          <w:tab w:val="right" w:leader="dot" w:pos="9354"/>
          <w:tab w:val="clear" w:pos="9344"/>
        </w:tabs>
      </w:pPr>
      <w:r>
        <w:rPr>
          <w:highlight w:val="none"/>
        </w:rPr>
        <w:fldChar w:fldCharType="begin"/>
      </w:r>
      <w:r>
        <w:rPr>
          <w:highlight w:val="none"/>
        </w:rPr>
        <w:instrText xml:space="preserve"> HYPERLINK \l _Toc16785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7.6 </w:t>
      </w:r>
      <w:r>
        <w:rPr>
          <w:rFonts w:hint="eastAsia"/>
        </w:rPr>
        <w:t>飞行情报和气象服务</w:t>
      </w:r>
      <w:r>
        <w:tab/>
      </w:r>
      <w:r>
        <w:fldChar w:fldCharType="begin"/>
      </w:r>
      <w:r>
        <w:instrText xml:space="preserve"> PAGEREF _Toc16785 \h </w:instrText>
      </w:r>
      <w:r>
        <w:fldChar w:fldCharType="separate"/>
      </w:r>
      <w:r>
        <w:t>7</w:t>
      </w:r>
      <w:r>
        <w:fldChar w:fldCharType="end"/>
      </w:r>
      <w:r>
        <w:rPr>
          <w:highlight w:val="none"/>
        </w:rPr>
        <w:fldChar w:fldCharType="end"/>
      </w:r>
    </w:p>
    <w:p w14:paraId="1A0F12AF">
      <w:pPr>
        <w:pStyle w:val="24"/>
        <w:tabs>
          <w:tab w:val="right" w:leader="dot" w:pos="9354"/>
          <w:tab w:val="clear" w:pos="9344"/>
        </w:tabs>
      </w:pPr>
      <w:r>
        <w:rPr>
          <w:highlight w:val="none"/>
        </w:rPr>
        <w:fldChar w:fldCharType="begin"/>
      </w:r>
      <w:r>
        <w:rPr>
          <w:highlight w:val="none"/>
        </w:rPr>
        <w:instrText xml:space="preserve"> HYPERLINK \l _Toc26836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7.7 </w:t>
      </w:r>
      <w:r>
        <w:rPr>
          <w:rFonts w:hint="eastAsia"/>
        </w:rPr>
        <w:t>飞行社会服务</w:t>
      </w:r>
      <w:r>
        <w:tab/>
      </w:r>
      <w:r>
        <w:fldChar w:fldCharType="begin"/>
      </w:r>
      <w:r>
        <w:instrText xml:space="preserve"> PAGEREF _Toc26836 \h </w:instrText>
      </w:r>
      <w:r>
        <w:fldChar w:fldCharType="separate"/>
      </w:r>
      <w:r>
        <w:t>7</w:t>
      </w:r>
      <w:r>
        <w:fldChar w:fldCharType="end"/>
      </w:r>
      <w:r>
        <w:rPr>
          <w:highlight w:val="none"/>
        </w:rPr>
        <w:fldChar w:fldCharType="end"/>
      </w:r>
    </w:p>
    <w:p w14:paraId="6344F7A3">
      <w:pPr>
        <w:pStyle w:val="19"/>
        <w:tabs>
          <w:tab w:val="right" w:leader="dot" w:pos="9354"/>
        </w:tabs>
      </w:pPr>
      <w:r>
        <w:rPr>
          <w:highlight w:val="none"/>
        </w:rPr>
        <w:fldChar w:fldCharType="begin"/>
      </w:r>
      <w:r>
        <w:rPr>
          <w:highlight w:val="none"/>
        </w:rPr>
        <w:instrText xml:space="preserve"> HYPERLINK \l _Toc32292 </w:instrText>
      </w:r>
      <w:r>
        <w:rPr>
          <w:highlight w:val="none"/>
        </w:rPr>
        <w:fldChar w:fldCharType="separate"/>
      </w:r>
      <w:r>
        <w:rPr>
          <w:rFonts w:hint="eastAsia" w:ascii="黑体" w:eastAsia="黑体"/>
          <w:i w:val="0"/>
        </w:rPr>
        <w:t xml:space="preserve">8 </w:t>
      </w:r>
      <w:r>
        <w:rPr>
          <w:rFonts w:hint="eastAsia"/>
        </w:rPr>
        <w:t>性</w:t>
      </w:r>
      <w:r>
        <w:rPr>
          <w:rFonts w:hint="eastAsia"/>
          <w:highlight w:val="none"/>
        </w:rPr>
        <w:t>能指标要求</w:t>
      </w:r>
      <w:r>
        <w:tab/>
      </w:r>
      <w:r>
        <w:fldChar w:fldCharType="begin"/>
      </w:r>
      <w:r>
        <w:instrText xml:space="preserve"> PAGEREF _Toc32292 \h </w:instrText>
      </w:r>
      <w:r>
        <w:fldChar w:fldCharType="separate"/>
      </w:r>
      <w:r>
        <w:t>7</w:t>
      </w:r>
      <w:r>
        <w:fldChar w:fldCharType="end"/>
      </w:r>
      <w:r>
        <w:rPr>
          <w:highlight w:val="none"/>
        </w:rPr>
        <w:fldChar w:fldCharType="end"/>
      </w:r>
    </w:p>
    <w:p w14:paraId="089FEC1C">
      <w:pPr>
        <w:pStyle w:val="24"/>
        <w:tabs>
          <w:tab w:val="right" w:leader="dot" w:pos="9354"/>
          <w:tab w:val="clear" w:pos="9344"/>
        </w:tabs>
      </w:pPr>
      <w:r>
        <w:rPr>
          <w:highlight w:val="none"/>
        </w:rPr>
        <w:fldChar w:fldCharType="begin"/>
      </w:r>
      <w:r>
        <w:rPr>
          <w:highlight w:val="none"/>
        </w:rPr>
        <w:instrText xml:space="preserve"> HYPERLINK \l _Toc15961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rPr>
        <w:t>飞行任务管理</w:t>
      </w:r>
      <w:r>
        <w:tab/>
      </w:r>
      <w:r>
        <w:fldChar w:fldCharType="begin"/>
      </w:r>
      <w:r>
        <w:instrText xml:space="preserve"> PAGEREF _Toc15961 \h </w:instrText>
      </w:r>
      <w:r>
        <w:fldChar w:fldCharType="separate"/>
      </w:r>
      <w:r>
        <w:t>7</w:t>
      </w:r>
      <w:r>
        <w:fldChar w:fldCharType="end"/>
      </w:r>
      <w:r>
        <w:rPr>
          <w:highlight w:val="none"/>
        </w:rPr>
        <w:fldChar w:fldCharType="end"/>
      </w:r>
    </w:p>
    <w:p w14:paraId="3CAD9221">
      <w:pPr>
        <w:pStyle w:val="24"/>
        <w:tabs>
          <w:tab w:val="right" w:leader="dot" w:pos="9354"/>
          <w:tab w:val="clear" w:pos="9344"/>
        </w:tabs>
      </w:pPr>
      <w:r>
        <w:rPr>
          <w:highlight w:val="none"/>
        </w:rPr>
        <w:fldChar w:fldCharType="begin"/>
      </w:r>
      <w:r>
        <w:rPr>
          <w:highlight w:val="none"/>
        </w:rPr>
        <w:instrText xml:space="preserve"> HYPERLINK \l _Toc22785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rPr>
        <w:t>飞行计划处理</w:t>
      </w:r>
      <w:r>
        <w:tab/>
      </w:r>
      <w:r>
        <w:fldChar w:fldCharType="begin"/>
      </w:r>
      <w:r>
        <w:instrText xml:space="preserve"> PAGEREF _Toc22785 \h </w:instrText>
      </w:r>
      <w:r>
        <w:fldChar w:fldCharType="separate"/>
      </w:r>
      <w:r>
        <w:t>7</w:t>
      </w:r>
      <w:r>
        <w:fldChar w:fldCharType="end"/>
      </w:r>
      <w:r>
        <w:rPr>
          <w:highlight w:val="none"/>
        </w:rPr>
        <w:fldChar w:fldCharType="end"/>
      </w:r>
    </w:p>
    <w:p w14:paraId="3836B349">
      <w:pPr>
        <w:pStyle w:val="24"/>
        <w:tabs>
          <w:tab w:val="right" w:leader="dot" w:pos="9354"/>
          <w:tab w:val="clear" w:pos="9344"/>
        </w:tabs>
      </w:pPr>
      <w:r>
        <w:rPr>
          <w:highlight w:val="none"/>
        </w:rPr>
        <w:fldChar w:fldCharType="begin"/>
      </w:r>
      <w:r>
        <w:rPr>
          <w:highlight w:val="none"/>
        </w:rPr>
        <w:instrText xml:space="preserve"> HYPERLINK \l _Toc9253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rPr>
        <w:t>监视数据处理</w:t>
      </w:r>
      <w:r>
        <w:tab/>
      </w:r>
      <w:r>
        <w:fldChar w:fldCharType="begin"/>
      </w:r>
      <w:r>
        <w:instrText xml:space="preserve"> PAGEREF _Toc9253 \h </w:instrText>
      </w:r>
      <w:r>
        <w:fldChar w:fldCharType="separate"/>
      </w:r>
      <w:r>
        <w:t>8</w:t>
      </w:r>
      <w:r>
        <w:fldChar w:fldCharType="end"/>
      </w:r>
      <w:r>
        <w:rPr>
          <w:highlight w:val="none"/>
        </w:rPr>
        <w:fldChar w:fldCharType="end"/>
      </w:r>
    </w:p>
    <w:p w14:paraId="16FE1641">
      <w:pPr>
        <w:pStyle w:val="24"/>
        <w:tabs>
          <w:tab w:val="right" w:leader="dot" w:pos="9354"/>
          <w:tab w:val="clear" w:pos="9344"/>
        </w:tabs>
      </w:pPr>
      <w:r>
        <w:rPr>
          <w:highlight w:val="none"/>
        </w:rPr>
        <w:fldChar w:fldCharType="begin"/>
      </w:r>
      <w:r>
        <w:rPr>
          <w:highlight w:val="none"/>
        </w:rPr>
        <w:instrText xml:space="preserve"> HYPERLINK \l _Toc10899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rPr>
        <w:t>系统时间性能</w:t>
      </w:r>
      <w:r>
        <w:tab/>
      </w:r>
      <w:r>
        <w:fldChar w:fldCharType="begin"/>
      </w:r>
      <w:r>
        <w:instrText xml:space="preserve"> PAGEREF _Toc10899 \h </w:instrText>
      </w:r>
      <w:r>
        <w:fldChar w:fldCharType="separate"/>
      </w:r>
      <w:r>
        <w:t>8</w:t>
      </w:r>
      <w:r>
        <w:fldChar w:fldCharType="end"/>
      </w:r>
      <w:r>
        <w:rPr>
          <w:highlight w:val="none"/>
        </w:rPr>
        <w:fldChar w:fldCharType="end"/>
      </w:r>
    </w:p>
    <w:p w14:paraId="04E6BB85">
      <w:pPr>
        <w:pStyle w:val="24"/>
        <w:tabs>
          <w:tab w:val="right" w:leader="dot" w:pos="9354"/>
          <w:tab w:val="clear" w:pos="9344"/>
        </w:tabs>
      </w:pPr>
      <w:r>
        <w:rPr>
          <w:highlight w:val="none"/>
        </w:rPr>
        <w:fldChar w:fldCharType="begin"/>
      </w:r>
      <w:r>
        <w:rPr>
          <w:highlight w:val="none"/>
        </w:rPr>
        <w:instrText xml:space="preserve"> HYPERLINK \l _Toc29738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rPr>
        <w:t>系统可靠性</w:t>
      </w:r>
      <w:r>
        <w:tab/>
      </w:r>
      <w:r>
        <w:fldChar w:fldCharType="begin"/>
      </w:r>
      <w:r>
        <w:instrText xml:space="preserve"> PAGEREF _Toc29738 \h </w:instrText>
      </w:r>
      <w:r>
        <w:fldChar w:fldCharType="separate"/>
      </w:r>
      <w:r>
        <w:t>8</w:t>
      </w:r>
      <w:r>
        <w:fldChar w:fldCharType="end"/>
      </w:r>
      <w:r>
        <w:rPr>
          <w:highlight w:val="none"/>
        </w:rPr>
        <w:fldChar w:fldCharType="end"/>
      </w:r>
    </w:p>
    <w:p w14:paraId="68C4443E">
      <w:pPr>
        <w:pStyle w:val="19"/>
        <w:tabs>
          <w:tab w:val="right" w:leader="dot" w:pos="9354"/>
        </w:tabs>
      </w:pPr>
      <w:r>
        <w:rPr>
          <w:highlight w:val="none"/>
        </w:rPr>
        <w:fldChar w:fldCharType="begin"/>
      </w:r>
      <w:r>
        <w:rPr>
          <w:highlight w:val="none"/>
        </w:rPr>
        <w:instrText xml:space="preserve"> HYPERLINK \l _Toc883 </w:instrText>
      </w:r>
      <w:r>
        <w:rPr>
          <w:highlight w:val="none"/>
        </w:rPr>
        <w:fldChar w:fldCharType="separate"/>
      </w:r>
      <w:r>
        <w:rPr>
          <w:rFonts w:hint="eastAsia" w:ascii="黑体" w:eastAsia="黑体"/>
          <w:i w:val="0"/>
        </w:rPr>
        <w:t xml:space="preserve">9 </w:t>
      </w:r>
      <w:r>
        <w:rPr>
          <w:rFonts w:hint="eastAsia"/>
        </w:rPr>
        <w:t>系统安全性</w:t>
      </w:r>
      <w:r>
        <w:tab/>
      </w:r>
      <w:r>
        <w:fldChar w:fldCharType="begin"/>
      </w:r>
      <w:r>
        <w:instrText xml:space="preserve"> PAGEREF _Toc883 \h </w:instrText>
      </w:r>
      <w:r>
        <w:fldChar w:fldCharType="separate"/>
      </w:r>
      <w:r>
        <w:t>8</w:t>
      </w:r>
      <w:r>
        <w:fldChar w:fldCharType="end"/>
      </w:r>
      <w:r>
        <w:rPr>
          <w:highlight w:val="none"/>
        </w:rPr>
        <w:fldChar w:fldCharType="end"/>
      </w:r>
    </w:p>
    <w:p w14:paraId="16CD924B">
      <w:pPr>
        <w:pStyle w:val="19"/>
        <w:tabs>
          <w:tab w:val="right" w:leader="dot" w:pos="9354"/>
        </w:tabs>
      </w:pPr>
      <w:r>
        <w:rPr>
          <w:highlight w:val="none"/>
        </w:rPr>
        <w:fldChar w:fldCharType="begin"/>
      </w:r>
      <w:r>
        <w:rPr>
          <w:highlight w:val="none"/>
        </w:rPr>
        <w:instrText xml:space="preserve"> HYPERLINK \l _Toc18263 </w:instrText>
      </w:r>
      <w:r>
        <w:rPr>
          <w:highlight w:val="none"/>
        </w:rPr>
        <w:fldChar w:fldCharType="separate"/>
      </w:r>
      <w:r>
        <w:rPr>
          <w:rFonts w:hint="eastAsia" w:ascii="黑体" w:eastAsia="黑体"/>
          <w:i w:val="0"/>
        </w:rPr>
        <w:t xml:space="preserve">10 </w:t>
      </w:r>
      <w:r>
        <w:rPr>
          <w:rFonts w:hint="eastAsia"/>
        </w:rPr>
        <w:t>系统备份及还原</w:t>
      </w:r>
      <w:r>
        <w:tab/>
      </w:r>
      <w:r>
        <w:fldChar w:fldCharType="begin"/>
      </w:r>
      <w:r>
        <w:instrText xml:space="preserve"> PAGEREF _Toc18263 \h </w:instrText>
      </w:r>
      <w:r>
        <w:fldChar w:fldCharType="separate"/>
      </w:r>
      <w:r>
        <w:t>8</w:t>
      </w:r>
      <w:r>
        <w:fldChar w:fldCharType="end"/>
      </w:r>
      <w:r>
        <w:rPr>
          <w:highlight w:val="none"/>
        </w:rPr>
        <w:fldChar w:fldCharType="end"/>
      </w:r>
    </w:p>
    <w:p w14:paraId="4E4C9317">
      <w:pPr>
        <w:pStyle w:val="19"/>
        <w:tabs>
          <w:tab w:val="right" w:leader="dot" w:pos="9354"/>
        </w:tabs>
      </w:pPr>
      <w:r>
        <w:rPr>
          <w:highlight w:val="none"/>
        </w:rPr>
        <w:fldChar w:fldCharType="begin"/>
      </w:r>
      <w:r>
        <w:rPr>
          <w:highlight w:val="none"/>
        </w:rPr>
        <w:instrText xml:space="preserve"> HYPERLINK \l _Toc14045 </w:instrText>
      </w:r>
      <w:r>
        <w:rPr>
          <w:highlight w:val="none"/>
        </w:rPr>
        <w:fldChar w:fldCharType="separate"/>
      </w:r>
      <w:r>
        <w:rPr>
          <w:rFonts w:hint="eastAsia" w:ascii="黑体" w:eastAsia="黑体"/>
          <w:i w:val="0"/>
        </w:rPr>
        <w:t xml:space="preserve">11 </w:t>
      </w:r>
      <w:r>
        <w:rPr>
          <w:rFonts w:hint="eastAsia"/>
        </w:rPr>
        <w:t>工作环境</w:t>
      </w:r>
      <w:r>
        <w:tab/>
      </w:r>
      <w:r>
        <w:fldChar w:fldCharType="begin"/>
      </w:r>
      <w:r>
        <w:instrText xml:space="preserve"> PAGEREF _Toc14045 \h </w:instrText>
      </w:r>
      <w:r>
        <w:fldChar w:fldCharType="separate"/>
      </w:r>
      <w:r>
        <w:t>9</w:t>
      </w:r>
      <w:r>
        <w:fldChar w:fldCharType="end"/>
      </w:r>
      <w:r>
        <w:rPr>
          <w:highlight w:val="none"/>
        </w:rPr>
        <w:fldChar w:fldCharType="end"/>
      </w:r>
    </w:p>
    <w:p w14:paraId="1CB84D14">
      <w:pPr>
        <w:pStyle w:val="19"/>
        <w:tabs>
          <w:tab w:val="right" w:leader="dot" w:pos="9354"/>
        </w:tabs>
      </w:pPr>
      <w:r>
        <w:rPr>
          <w:highlight w:val="none"/>
        </w:rPr>
        <w:fldChar w:fldCharType="begin"/>
      </w:r>
      <w:r>
        <w:rPr>
          <w:highlight w:val="none"/>
        </w:rPr>
        <w:instrText xml:space="preserve"> HYPERLINK \l _Toc4431 </w:instrText>
      </w:r>
      <w:r>
        <w:rPr>
          <w:highlight w:val="none"/>
        </w:rPr>
        <w:fldChar w:fldCharType="separate"/>
      </w:r>
      <w:r>
        <w:rPr>
          <w:rFonts w:hint="eastAsia" w:ascii="黑体" w:eastAsia="黑体"/>
          <w:i w:val="0"/>
        </w:rPr>
        <w:t xml:space="preserve">12 </w:t>
      </w:r>
      <w:r>
        <w:rPr>
          <w:rFonts w:hint="eastAsia"/>
        </w:rPr>
        <w:t>人机界面</w:t>
      </w:r>
      <w:r>
        <w:tab/>
      </w:r>
      <w:r>
        <w:fldChar w:fldCharType="begin"/>
      </w:r>
      <w:r>
        <w:instrText xml:space="preserve"> PAGEREF _Toc4431 \h </w:instrText>
      </w:r>
      <w:r>
        <w:fldChar w:fldCharType="separate"/>
      </w:r>
      <w:r>
        <w:t>9</w:t>
      </w:r>
      <w:r>
        <w:fldChar w:fldCharType="end"/>
      </w:r>
      <w:r>
        <w:rPr>
          <w:highlight w:val="none"/>
        </w:rPr>
        <w:fldChar w:fldCharType="end"/>
      </w:r>
    </w:p>
    <w:p w14:paraId="666FD40F">
      <w:pPr>
        <w:pStyle w:val="19"/>
        <w:tabs>
          <w:tab w:val="right" w:leader="dot" w:pos="9354"/>
        </w:tabs>
      </w:pPr>
      <w:r>
        <w:rPr>
          <w:highlight w:val="none"/>
        </w:rPr>
        <w:fldChar w:fldCharType="begin"/>
      </w:r>
      <w:r>
        <w:rPr>
          <w:highlight w:val="none"/>
        </w:rPr>
        <w:instrText xml:space="preserve"> HYPERLINK \l _Toc4484 </w:instrText>
      </w:r>
      <w:r>
        <w:rPr>
          <w:highlight w:val="none"/>
        </w:rPr>
        <w:fldChar w:fldCharType="separate"/>
      </w:r>
      <w:r>
        <w:rPr>
          <w:rFonts w:hint="eastAsia" w:ascii="黑体" w:eastAsia="黑体"/>
          <w:i w:val="0"/>
          <w:lang w:val="en-US" w:eastAsia="zh-CN"/>
        </w:rPr>
        <w:t xml:space="preserve">13 </w:t>
      </w:r>
      <w:r>
        <w:rPr>
          <w:rFonts w:hint="eastAsia"/>
          <w:lang w:val="en-US" w:eastAsia="zh-CN"/>
        </w:rPr>
        <w:t>测试方法</w:t>
      </w:r>
      <w:r>
        <w:tab/>
      </w:r>
      <w:r>
        <w:fldChar w:fldCharType="begin"/>
      </w:r>
      <w:r>
        <w:instrText xml:space="preserve"> PAGEREF _Toc4484 \h </w:instrText>
      </w:r>
      <w:r>
        <w:fldChar w:fldCharType="separate"/>
      </w:r>
      <w:r>
        <w:t>10</w:t>
      </w:r>
      <w:r>
        <w:fldChar w:fldCharType="end"/>
      </w:r>
      <w:r>
        <w:rPr>
          <w:highlight w:val="none"/>
        </w:rPr>
        <w:fldChar w:fldCharType="end"/>
      </w:r>
    </w:p>
    <w:p w14:paraId="7E4D02A6">
      <w:pPr>
        <w:pStyle w:val="24"/>
        <w:tabs>
          <w:tab w:val="right" w:leader="dot" w:pos="9354"/>
          <w:tab w:val="clear" w:pos="9344"/>
        </w:tabs>
      </w:pPr>
      <w:r>
        <w:rPr>
          <w:highlight w:val="none"/>
        </w:rPr>
        <w:fldChar w:fldCharType="begin"/>
      </w:r>
      <w:r>
        <w:rPr>
          <w:highlight w:val="none"/>
        </w:rPr>
        <w:instrText xml:space="preserve"> HYPERLINK \l _Toc5224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13.1 </w:t>
      </w:r>
      <w:r>
        <w:rPr>
          <w:rFonts w:hint="eastAsia"/>
          <w:lang w:eastAsia="zh-CN"/>
        </w:rPr>
        <w:t>测试总则</w:t>
      </w:r>
      <w:r>
        <w:tab/>
      </w:r>
      <w:r>
        <w:fldChar w:fldCharType="begin"/>
      </w:r>
      <w:r>
        <w:instrText xml:space="preserve"> PAGEREF _Toc5224 \h </w:instrText>
      </w:r>
      <w:r>
        <w:fldChar w:fldCharType="separate"/>
      </w:r>
      <w:r>
        <w:t>10</w:t>
      </w:r>
      <w:r>
        <w:fldChar w:fldCharType="end"/>
      </w:r>
      <w:r>
        <w:rPr>
          <w:highlight w:val="none"/>
        </w:rPr>
        <w:fldChar w:fldCharType="end"/>
      </w:r>
    </w:p>
    <w:p w14:paraId="61F644D2">
      <w:pPr>
        <w:pStyle w:val="24"/>
        <w:tabs>
          <w:tab w:val="right" w:leader="dot" w:pos="9354"/>
          <w:tab w:val="clear" w:pos="9344"/>
        </w:tabs>
      </w:pPr>
      <w:r>
        <w:rPr>
          <w:highlight w:val="none"/>
        </w:rPr>
        <w:fldChar w:fldCharType="begin"/>
      </w:r>
      <w:r>
        <w:rPr>
          <w:highlight w:val="none"/>
        </w:rPr>
        <w:instrText xml:space="preserve"> HYPERLINK \l _Toc18174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13.2 </w:t>
      </w:r>
      <w:r>
        <w:rPr>
          <w:rFonts w:hint="eastAsia"/>
          <w:lang w:eastAsia="zh-CN"/>
        </w:rPr>
        <w:t>功能性测试</w:t>
      </w:r>
      <w:r>
        <w:tab/>
      </w:r>
      <w:r>
        <w:fldChar w:fldCharType="begin"/>
      </w:r>
      <w:r>
        <w:instrText xml:space="preserve"> PAGEREF _Toc18174 \h </w:instrText>
      </w:r>
      <w:r>
        <w:fldChar w:fldCharType="separate"/>
      </w:r>
      <w:r>
        <w:t>10</w:t>
      </w:r>
      <w:r>
        <w:fldChar w:fldCharType="end"/>
      </w:r>
      <w:r>
        <w:rPr>
          <w:highlight w:val="none"/>
        </w:rPr>
        <w:fldChar w:fldCharType="end"/>
      </w:r>
    </w:p>
    <w:p w14:paraId="2B617260">
      <w:pPr>
        <w:pStyle w:val="24"/>
        <w:tabs>
          <w:tab w:val="right" w:leader="dot" w:pos="9354"/>
          <w:tab w:val="clear" w:pos="9344"/>
        </w:tabs>
      </w:pPr>
      <w:r>
        <w:rPr>
          <w:highlight w:val="none"/>
        </w:rPr>
        <w:fldChar w:fldCharType="begin"/>
      </w:r>
      <w:r>
        <w:rPr>
          <w:highlight w:val="none"/>
        </w:rPr>
        <w:instrText xml:space="preserve"> HYPERLINK \l _Toc10088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13.3 </w:t>
      </w:r>
      <w:r>
        <w:rPr>
          <w:rFonts w:hint="eastAsia"/>
          <w:lang w:eastAsia="zh-CN"/>
        </w:rPr>
        <w:t>性能效率测试</w:t>
      </w:r>
      <w:r>
        <w:tab/>
      </w:r>
      <w:r>
        <w:fldChar w:fldCharType="begin"/>
      </w:r>
      <w:r>
        <w:instrText xml:space="preserve"> PAGEREF _Toc10088 \h </w:instrText>
      </w:r>
      <w:r>
        <w:fldChar w:fldCharType="separate"/>
      </w:r>
      <w:r>
        <w:t>10</w:t>
      </w:r>
      <w:r>
        <w:fldChar w:fldCharType="end"/>
      </w:r>
      <w:r>
        <w:rPr>
          <w:highlight w:val="none"/>
        </w:rPr>
        <w:fldChar w:fldCharType="end"/>
      </w:r>
    </w:p>
    <w:p w14:paraId="42F53053">
      <w:pPr>
        <w:pStyle w:val="24"/>
        <w:tabs>
          <w:tab w:val="right" w:leader="dot" w:pos="9354"/>
          <w:tab w:val="clear" w:pos="9344"/>
        </w:tabs>
      </w:pPr>
      <w:r>
        <w:rPr>
          <w:highlight w:val="none"/>
        </w:rPr>
        <w:fldChar w:fldCharType="begin"/>
      </w:r>
      <w:r>
        <w:rPr>
          <w:highlight w:val="none"/>
        </w:rPr>
        <w:instrText xml:space="preserve"> HYPERLINK \l _Toc24537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13.4 </w:t>
      </w:r>
      <w:r>
        <w:rPr>
          <w:rFonts w:hint="eastAsia"/>
          <w:lang w:eastAsia="zh-CN"/>
        </w:rPr>
        <w:t>可靠性测试</w:t>
      </w:r>
      <w:r>
        <w:tab/>
      </w:r>
      <w:r>
        <w:fldChar w:fldCharType="begin"/>
      </w:r>
      <w:r>
        <w:instrText xml:space="preserve"> PAGEREF _Toc24537 \h </w:instrText>
      </w:r>
      <w:r>
        <w:fldChar w:fldCharType="separate"/>
      </w:r>
      <w:r>
        <w:t>10</w:t>
      </w:r>
      <w:r>
        <w:fldChar w:fldCharType="end"/>
      </w:r>
      <w:r>
        <w:rPr>
          <w:highlight w:val="none"/>
        </w:rPr>
        <w:fldChar w:fldCharType="end"/>
      </w:r>
    </w:p>
    <w:p w14:paraId="66679A15">
      <w:pPr>
        <w:pStyle w:val="24"/>
        <w:tabs>
          <w:tab w:val="right" w:leader="dot" w:pos="9354"/>
          <w:tab w:val="clear" w:pos="9344"/>
        </w:tabs>
      </w:pPr>
      <w:r>
        <w:rPr>
          <w:highlight w:val="none"/>
        </w:rPr>
        <w:fldChar w:fldCharType="begin"/>
      </w:r>
      <w:r>
        <w:rPr>
          <w:highlight w:val="none"/>
        </w:rPr>
        <w:instrText xml:space="preserve"> HYPERLINK \l _Toc8934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13.5 </w:t>
      </w:r>
      <w:r>
        <w:rPr>
          <w:rFonts w:hint="eastAsia"/>
          <w:lang w:eastAsia="zh-CN"/>
        </w:rPr>
        <w:t>兼容性测试</w:t>
      </w:r>
      <w:r>
        <w:tab/>
      </w:r>
      <w:r>
        <w:fldChar w:fldCharType="begin"/>
      </w:r>
      <w:r>
        <w:instrText xml:space="preserve"> PAGEREF _Toc8934 \h </w:instrText>
      </w:r>
      <w:r>
        <w:fldChar w:fldCharType="separate"/>
      </w:r>
      <w:r>
        <w:t>10</w:t>
      </w:r>
      <w:r>
        <w:fldChar w:fldCharType="end"/>
      </w:r>
      <w:r>
        <w:rPr>
          <w:highlight w:val="none"/>
        </w:rPr>
        <w:fldChar w:fldCharType="end"/>
      </w:r>
    </w:p>
    <w:p w14:paraId="19DBFAEF">
      <w:pPr>
        <w:pStyle w:val="24"/>
        <w:tabs>
          <w:tab w:val="right" w:leader="dot" w:pos="9354"/>
          <w:tab w:val="clear" w:pos="9344"/>
        </w:tabs>
      </w:pPr>
      <w:r>
        <w:rPr>
          <w:highlight w:val="none"/>
        </w:rPr>
        <w:fldChar w:fldCharType="begin"/>
      </w:r>
      <w:r>
        <w:rPr>
          <w:highlight w:val="none"/>
        </w:rPr>
        <w:instrText xml:space="preserve"> HYPERLINK \l _Toc26700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13.6 </w:t>
      </w:r>
      <w:r>
        <w:rPr>
          <w:rFonts w:hint="eastAsia"/>
          <w:lang w:eastAsia="zh-CN"/>
        </w:rPr>
        <w:t>信息安全性测试</w:t>
      </w:r>
      <w:r>
        <w:tab/>
      </w:r>
      <w:r>
        <w:fldChar w:fldCharType="begin"/>
      </w:r>
      <w:r>
        <w:instrText xml:space="preserve"> PAGEREF _Toc26700 \h </w:instrText>
      </w:r>
      <w:r>
        <w:fldChar w:fldCharType="separate"/>
      </w:r>
      <w:r>
        <w:t>10</w:t>
      </w:r>
      <w:r>
        <w:fldChar w:fldCharType="end"/>
      </w:r>
      <w:r>
        <w:rPr>
          <w:highlight w:val="none"/>
        </w:rPr>
        <w:fldChar w:fldCharType="end"/>
      </w:r>
    </w:p>
    <w:p w14:paraId="1991B27C">
      <w:pPr>
        <w:pStyle w:val="24"/>
        <w:tabs>
          <w:tab w:val="right" w:leader="dot" w:pos="9354"/>
          <w:tab w:val="clear" w:pos="9344"/>
        </w:tabs>
      </w:pPr>
      <w:r>
        <w:rPr>
          <w:highlight w:val="none"/>
        </w:rPr>
        <w:fldChar w:fldCharType="begin"/>
      </w:r>
      <w:r>
        <w:rPr>
          <w:highlight w:val="none"/>
        </w:rPr>
        <w:instrText xml:space="preserve"> HYPERLINK \l _Toc12645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13.7 </w:t>
      </w:r>
      <w:r>
        <w:rPr>
          <w:rFonts w:hint="eastAsia"/>
          <w:lang w:eastAsia="zh-CN"/>
        </w:rPr>
        <w:t>易用性测试</w:t>
      </w:r>
      <w:r>
        <w:tab/>
      </w:r>
      <w:r>
        <w:fldChar w:fldCharType="begin"/>
      </w:r>
      <w:r>
        <w:instrText xml:space="preserve"> PAGEREF _Toc12645 \h </w:instrText>
      </w:r>
      <w:r>
        <w:fldChar w:fldCharType="separate"/>
      </w:r>
      <w:r>
        <w:t>10</w:t>
      </w:r>
      <w:r>
        <w:fldChar w:fldCharType="end"/>
      </w:r>
      <w:r>
        <w:rPr>
          <w:highlight w:val="none"/>
        </w:rPr>
        <w:fldChar w:fldCharType="end"/>
      </w:r>
    </w:p>
    <w:p w14:paraId="10F29AD0">
      <w:pPr>
        <w:pStyle w:val="24"/>
        <w:tabs>
          <w:tab w:val="right" w:leader="dot" w:pos="9354"/>
          <w:tab w:val="clear" w:pos="9344"/>
        </w:tabs>
      </w:pPr>
      <w:r>
        <w:rPr>
          <w:highlight w:val="none"/>
        </w:rPr>
        <w:fldChar w:fldCharType="begin"/>
      </w:r>
      <w:r>
        <w:rPr>
          <w:highlight w:val="none"/>
        </w:rPr>
        <w:instrText xml:space="preserve"> HYPERLINK \l _Toc31595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13.8 </w:t>
      </w:r>
      <w:r>
        <w:rPr>
          <w:rFonts w:hint="eastAsia"/>
          <w:lang w:eastAsia="zh-CN"/>
        </w:rPr>
        <w:t>可移植性测试</w:t>
      </w:r>
      <w:r>
        <w:tab/>
      </w:r>
      <w:r>
        <w:fldChar w:fldCharType="begin"/>
      </w:r>
      <w:r>
        <w:instrText xml:space="preserve"> PAGEREF _Toc31595 \h </w:instrText>
      </w:r>
      <w:r>
        <w:fldChar w:fldCharType="separate"/>
      </w:r>
      <w:r>
        <w:t>10</w:t>
      </w:r>
      <w:r>
        <w:fldChar w:fldCharType="end"/>
      </w:r>
      <w:r>
        <w:rPr>
          <w:highlight w:val="none"/>
        </w:rPr>
        <w:fldChar w:fldCharType="end"/>
      </w:r>
    </w:p>
    <w:p w14:paraId="35DA47B5">
      <w:pPr>
        <w:pStyle w:val="24"/>
        <w:tabs>
          <w:tab w:val="right" w:leader="dot" w:pos="9354"/>
          <w:tab w:val="clear" w:pos="9344"/>
        </w:tabs>
      </w:pPr>
      <w:r>
        <w:rPr>
          <w:highlight w:val="none"/>
        </w:rPr>
        <w:fldChar w:fldCharType="begin"/>
      </w:r>
      <w:r>
        <w:rPr>
          <w:highlight w:val="none"/>
        </w:rPr>
        <w:instrText xml:space="preserve"> HYPERLINK \l _Toc6617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13.9 </w:t>
      </w:r>
      <w:r>
        <w:rPr>
          <w:rFonts w:hint="eastAsia"/>
          <w:lang w:eastAsia="zh-CN"/>
        </w:rPr>
        <w:t>可维护性测试</w:t>
      </w:r>
      <w:r>
        <w:tab/>
      </w:r>
      <w:r>
        <w:fldChar w:fldCharType="begin"/>
      </w:r>
      <w:r>
        <w:instrText xml:space="preserve"> PAGEREF _Toc6617 \h </w:instrText>
      </w:r>
      <w:r>
        <w:fldChar w:fldCharType="separate"/>
      </w:r>
      <w:r>
        <w:t>10</w:t>
      </w:r>
      <w:r>
        <w:fldChar w:fldCharType="end"/>
      </w:r>
      <w:r>
        <w:rPr>
          <w:highlight w:val="none"/>
        </w:rPr>
        <w:fldChar w:fldCharType="end"/>
      </w:r>
    </w:p>
    <w:p w14:paraId="6AC8F79B">
      <w:pPr>
        <w:pStyle w:val="19"/>
        <w:tabs>
          <w:tab w:val="right" w:leader="dot" w:pos="9354"/>
        </w:tabs>
      </w:pPr>
      <w:r>
        <w:rPr>
          <w:highlight w:val="none"/>
        </w:rPr>
        <w:fldChar w:fldCharType="begin"/>
      </w:r>
      <w:r>
        <w:rPr>
          <w:highlight w:val="none"/>
        </w:rPr>
        <w:instrText xml:space="preserve"> HYPERLINK \l _Toc17344 </w:instrText>
      </w:r>
      <w:r>
        <w:rPr>
          <w:highlight w:val="none"/>
        </w:rPr>
        <w:fldChar w:fldCharType="separate"/>
      </w:r>
      <w:r>
        <w:rPr>
          <w:rFonts w:hint="eastAsia" w:ascii="黑体" w:eastAsia="黑体"/>
          <w:i w:val="0"/>
          <w:lang w:val="en-US" w:eastAsia="zh-CN"/>
        </w:rPr>
        <w:t xml:space="preserve">14 </w:t>
      </w:r>
      <w:r>
        <w:rPr>
          <w:rFonts w:hint="eastAsia"/>
          <w:lang w:val="en-US" w:eastAsia="zh-CN"/>
        </w:rPr>
        <w:t>测试资质</w:t>
      </w:r>
      <w:r>
        <w:tab/>
      </w:r>
      <w:r>
        <w:fldChar w:fldCharType="begin"/>
      </w:r>
      <w:r>
        <w:instrText xml:space="preserve"> PAGEREF _Toc17344 \h </w:instrText>
      </w:r>
      <w:r>
        <w:fldChar w:fldCharType="separate"/>
      </w:r>
      <w:r>
        <w:t>10</w:t>
      </w:r>
      <w:r>
        <w:fldChar w:fldCharType="end"/>
      </w:r>
      <w:r>
        <w:rPr>
          <w:highlight w:val="none"/>
        </w:rPr>
        <w:fldChar w:fldCharType="end"/>
      </w:r>
    </w:p>
    <w:p w14:paraId="234BEA17">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highlight w:val="none"/>
        </w:rPr>
        <w:fldChar w:fldCharType="end"/>
      </w:r>
    </w:p>
    <w:bookmarkEnd w:id="20"/>
    <w:p w14:paraId="3260438E">
      <w:pPr>
        <w:pStyle w:val="90"/>
        <w:spacing w:before="900" w:after="360"/>
      </w:pPr>
      <w:bookmarkStart w:id="31" w:name="_Toc29173"/>
      <w:bookmarkStart w:id="32" w:name="BookMark2"/>
      <w:r>
        <w:rPr>
          <w:rFonts w:hint="eastAsia"/>
          <w:spacing w:val="320"/>
        </w:rPr>
        <w:t>前</w:t>
      </w:r>
      <w:r>
        <w:rPr>
          <w:rFonts w:hint="eastAsia"/>
        </w:rPr>
        <w:t>言</w:t>
      </w:r>
      <w:bookmarkEnd w:id="21"/>
      <w:bookmarkEnd w:id="22"/>
      <w:bookmarkEnd w:id="23"/>
      <w:bookmarkEnd w:id="24"/>
      <w:bookmarkEnd w:id="25"/>
      <w:bookmarkEnd w:id="26"/>
      <w:bookmarkEnd w:id="27"/>
      <w:bookmarkEnd w:id="28"/>
      <w:bookmarkEnd w:id="29"/>
      <w:bookmarkEnd w:id="30"/>
      <w:bookmarkEnd w:id="31"/>
    </w:p>
    <w:p w14:paraId="320C7834">
      <w:pPr>
        <w:pStyle w:val="57"/>
        <w:ind w:firstLine="420"/>
      </w:pPr>
      <w:r>
        <w:rPr>
          <w:rFonts w:hint="eastAsia"/>
        </w:rPr>
        <w:t>本文件按照GB/T 1.1—2020《标准化工作导则  第1部分：标准化文件的结构和起草规则》的规定起草。</w:t>
      </w:r>
    </w:p>
    <w:p w14:paraId="236C1FA9">
      <w:pPr>
        <w:pStyle w:val="57"/>
        <w:ind w:firstLine="420"/>
      </w:pPr>
      <w:r>
        <w:rPr>
          <w:rFonts w:hint="eastAsia"/>
        </w:rPr>
        <w:t>本文件由重庆市无线电和低空信息产业协会提出并归口。</w:t>
      </w:r>
    </w:p>
    <w:p w14:paraId="060755CA">
      <w:pPr>
        <w:pStyle w:val="57"/>
        <w:ind w:firstLine="420"/>
      </w:pPr>
      <w:r>
        <w:rPr>
          <w:rFonts w:hint="eastAsia"/>
        </w:rPr>
        <w:t>本文件起草单位：</w:t>
      </w:r>
    </w:p>
    <w:p w14:paraId="6272CD1E">
      <w:pPr>
        <w:pStyle w:val="57"/>
        <w:ind w:firstLine="420"/>
        <w:sectPr>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w:t>
      </w:r>
    </w:p>
    <w:bookmarkEnd w:id="32"/>
    <w:p w14:paraId="6933F494">
      <w:pPr>
        <w:spacing w:line="20" w:lineRule="exact"/>
        <w:jc w:val="center"/>
        <w:rPr>
          <w:rFonts w:hint="eastAsia" w:ascii="黑体" w:hAnsi="黑体" w:eastAsia="黑体"/>
          <w:sz w:val="32"/>
          <w:szCs w:val="32"/>
        </w:rPr>
      </w:pPr>
      <w:bookmarkStart w:id="33" w:name="BookMark4"/>
    </w:p>
    <w:p w14:paraId="093AB533">
      <w:pPr>
        <w:spacing w:line="20" w:lineRule="exact"/>
        <w:jc w:val="center"/>
        <w:rPr>
          <w:rFonts w:hint="eastAsia" w:ascii="黑体" w:hAnsi="黑体" w:eastAsia="黑体"/>
          <w:sz w:val="32"/>
          <w:szCs w:val="32"/>
        </w:rPr>
      </w:pPr>
    </w:p>
    <w:sdt>
      <w:sdtPr>
        <w:tag w:val="NEW_STAND_NAME"/>
        <w:id w:val="595910757"/>
        <w:lock w:val="sdtLocked"/>
        <w:placeholder>
          <w:docPart w:val="BC469C0DEE424C54BE76DB9B28887FEB"/>
        </w:placeholder>
      </w:sdtPr>
      <w:sdtEndPr>
        <w:rPr>
          <w:b/>
          <w:bCs/>
          <w:color w:val="C00000"/>
        </w:rPr>
      </w:sdtEndPr>
      <w:sdtContent>
        <w:p w14:paraId="2C461A6E">
          <w:pPr>
            <w:pStyle w:val="178"/>
            <w:spacing w:before="2" w:beforeLines="1" w:after="528" w:afterLines="220"/>
            <w:rPr>
              <w:rFonts w:hint="eastAsia"/>
              <w:b/>
              <w:bCs/>
              <w:color w:val="C00000"/>
            </w:rPr>
          </w:pPr>
          <w:bookmarkStart w:id="34" w:name="NEW_STAND_NAME"/>
          <w:r>
            <w:rPr>
              <w:rFonts w:hint="eastAsia"/>
            </w:rPr>
            <w:t>低空飞行综合管理服务系统技术规范</w:t>
          </w:r>
        </w:p>
      </w:sdtContent>
    </w:sdt>
    <w:bookmarkEnd w:id="34"/>
    <w:p w14:paraId="1870AA95">
      <w:pPr>
        <w:pStyle w:val="105"/>
        <w:spacing w:before="240" w:after="240"/>
      </w:pPr>
      <w:bookmarkStart w:id="35" w:name="_Toc195190835"/>
      <w:bookmarkStart w:id="36" w:name="_Toc195191242"/>
      <w:bookmarkStart w:id="37" w:name="_Toc17233333"/>
      <w:bookmarkStart w:id="38" w:name="_Toc197932401"/>
      <w:bookmarkStart w:id="39" w:name="_Toc195177300"/>
      <w:bookmarkStart w:id="40" w:name="_Toc24884218"/>
      <w:bookmarkStart w:id="41" w:name="_Toc196661809"/>
      <w:bookmarkStart w:id="42" w:name="_Toc196655134"/>
      <w:bookmarkStart w:id="43" w:name="_Toc196832130"/>
      <w:bookmarkStart w:id="44" w:name="_Toc97192964"/>
      <w:bookmarkStart w:id="45" w:name="_Toc26986530"/>
      <w:bookmarkStart w:id="46" w:name="_Toc17233325"/>
      <w:bookmarkStart w:id="47" w:name="_Toc24884211"/>
      <w:bookmarkStart w:id="48" w:name="_Toc195177368"/>
      <w:bookmarkStart w:id="49" w:name="_Toc26718930"/>
      <w:bookmarkStart w:id="50" w:name="_Toc195195087"/>
      <w:bookmarkStart w:id="51" w:name="_Toc26648465"/>
      <w:bookmarkStart w:id="52" w:name="_Toc195191476"/>
      <w:bookmarkStart w:id="53" w:name="_Toc26986771"/>
      <w:bookmarkStart w:id="54" w:name="_Toc18258"/>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54CC795">
      <w:pPr>
        <w:pStyle w:val="57"/>
        <w:ind w:firstLine="420"/>
      </w:pPr>
      <w:bookmarkStart w:id="55" w:name="_Toc24884219"/>
      <w:bookmarkStart w:id="56" w:name="_Toc24884212"/>
      <w:bookmarkStart w:id="57" w:name="_Toc26648466"/>
      <w:bookmarkStart w:id="58" w:name="_Toc17233334"/>
      <w:bookmarkStart w:id="59" w:name="_Toc17233326"/>
      <w:r>
        <w:rPr>
          <w:rFonts w:hint="eastAsia"/>
        </w:rPr>
        <w:t>本文件规定了低空飞行综合管理服务系统（以下简称“系统”）的功能、配置、功能要求</w:t>
      </w:r>
      <w:r>
        <w:rPr>
          <w:rFonts w:hint="eastAsia"/>
          <w:lang w:eastAsia="zh-CN"/>
        </w:rPr>
        <w:t>、</w:t>
      </w:r>
      <w:r>
        <w:rPr>
          <w:rFonts w:hint="eastAsia"/>
        </w:rPr>
        <w:t>测试方法</w:t>
      </w:r>
      <w:r>
        <w:rPr>
          <w:rFonts w:hint="eastAsia"/>
          <w:lang w:val="en-US" w:eastAsia="zh-CN"/>
        </w:rPr>
        <w:t>和测试资质</w:t>
      </w:r>
      <w:r>
        <w:rPr>
          <w:rFonts w:hint="eastAsia"/>
        </w:rPr>
        <w:t>。</w:t>
      </w:r>
    </w:p>
    <w:p w14:paraId="5D917479">
      <w:pPr>
        <w:pStyle w:val="57"/>
        <w:ind w:firstLine="420"/>
      </w:pPr>
      <w:r>
        <w:rPr>
          <w:rFonts w:hint="eastAsia"/>
        </w:rPr>
        <w:t>本文件适用于重庆市低空飞行综合管理服务系统的规划、设计、研发、建设、检验和验收。</w:t>
      </w:r>
    </w:p>
    <w:p w14:paraId="302E1B87">
      <w:pPr>
        <w:pStyle w:val="105"/>
        <w:spacing w:before="240" w:after="240"/>
      </w:pPr>
      <w:bookmarkStart w:id="60" w:name="_Toc195191477"/>
      <w:bookmarkStart w:id="61" w:name="_Toc196655135"/>
      <w:bookmarkStart w:id="62" w:name="_Toc195177301"/>
      <w:bookmarkStart w:id="63" w:name="_Toc196832131"/>
      <w:bookmarkStart w:id="64" w:name="_Toc26986531"/>
      <w:bookmarkStart w:id="65" w:name="_Toc196661810"/>
      <w:bookmarkStart w:id="66" w:name="_Toc26986772"/>
      <w:bookmarkStart w:id="67" w:name="_Toc195191243"/>
      <w:bookmarkStart w:id="68" w:name="_Toc197932402"/>
      <w:bookmarkStart w:id="69" w:name="_Toc195195088"/>
      <w:bookmarkStart w:id="70" w:name="_Toc195177369"/>
      <w:bookmarkStart w:id="71" w:name="_Toc26718931"/>
      <w:bookmarkStart w:id="72" w:name="_Toc195190836"/>
      <w:bookmarkStart w:id="73" w:name="_Toc97192965"/>
      <w:bookmarkStart w:id="74" w:name="_Toc11947"/>
      <w:r>
        <w:rPr>
          <w:rFonts w:hint="eastAsia"/>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dt>
      <w:sdtPr>
        <w:rPr>
          <w:rFonts w:hint="eastAsia"/>
        </w:rPr>
        <w:id w:val="715848253"/>
        <w:placeholder>
          <w:docPart w:val="60DBF9E8A94A42B4A8106F569AB6613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3E2CE26">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F0B8C47">
      <w:pPr>
        <w:pStyle w:val="57"/>
        <w:ind w:firstLine="420"/>
      </w:pPr>
      <w:r>
        <w:rPr>
          <w:rFonts w:hint="eastAsia" w:ascii="仿宋" w:hAnsi="仿宋" w:cs="仿宋"/>
        </w:rPr>
        <w:t>BMB17-2006 涉及国家秘密的计算机信息系统分级保护技术要求</w:t>
      </w:r>
    </w:p>
    <w:p w14:paraId="59115F07">
      <w:pPr>
        <w:pStyle w:val="57"/>
        <w:ind w:firstLine="420"/>
      </w:pPr>
      <w:r>
        <w:rPr>
          <w:rFonts w:hint="eastAsia"/>
        </w:rPr>
        <w:t>GB/T 22239—2019  信息安全技术网络安全等级保护基本要求</w:t>
      </w:r>
    </w:p>
    <w:p w14:paraId="0A776437">
      <w:pPr>
        <w:pStyle w:val="57"/>
        <w:ind w:firstLine="420"/>
      </w:pPr>
      <w:r>
        <w:rPr>
          <w:rFonts w:hint="eastAsia"/>
        </w:rPr>
        <w:t>MH/T 0073  民用航空跨网数据交换安全技术要求</w:t>
      </w:r>
    </w:p>
    <w:p w14:paraId="214C4F33">
      <w:pPr>
        <w:pStyle w:val="57"/>
        <w:ind w:firstLine="420"/>
      </w:pPr>
      <w:r>
        <w:rPr>
          <w:rFonts w:hint="eastAsia"/>
        </w:rPr>
        <w:t>MH/T 4018.2—2004  民用航空空中交通管理管理信息系统技术规范</w:t>
      </w:r>
    </w:p>
    <w:p w14:paraId="650B3C85">
      <w:pPr>
        <w:pStyle w:val="105"/>
        <w:spacing w:before="240" w:after="240"/>
      </w:pPr>
      <w:bookmarkStart w:id="75" w:name="_Toc195190837"/>
      <w:bookmarkStart w:id="76" w:name="_Toc195195089"/>
      <w:bookmarkStart w:id="77" w:name="_Toc195177370"/>
      <w:bookmarkStart w:id="78" w:name="_Toc196661811"/>
      <w:bookmarkStart w:id="79" w:name="_Toc196832132"/>
      <w:bookmarkStart w:id="80" w:name="_Toc196655136"/>
      <w:bookmarkStart w:id="81" w:name="_Toc195191244"/>
      <w:bookmarkStart w:id="82" w:name="_Toc195177302"/>
      <w:bookmarkStart w:id="83" w:name="_Toc197932403"/>
      <w:bookmarkStart w:id="84" w:name="_Toc97192966"/>
      <w:bookmarkStart w:id="85" w:name="_Toc195191478"/>
      <w:bookmarkStart w:id="86" w:name="_Toc30660"/>
      <w:r>
        <w:rPr>
          <w:rFonts w:hint="eastAsia"/>
          <w:szCs w:val="21"/>
        </w:rPr>
        <w:t>术语和定义</w:t>
      </w:r>
      <w:bookmarkEnd w:id="75"/>
      <w:bookmarkEnd w:id="76"/>
      <w:bookmarkEnd w:id="77"/>
      <w:bookmarkEnd w:id="78"/>
      <w:bookmarkEnd w:id="79"/>
      <w:bookmarkEnd w:id="80"/>
      <w:bookmarkEnd w:id="81"/>
      <w:bookmarkEnd w:id="82"/>
      <w:bookmarkEnd w:id="83"/>
      <w:bookmarkEnd w:id="84"/>
      <w:bookmarkEnd w:id="85"/>
      <w:bookmarkEnd w:id="86"/>
    </w:p>
    <w:sdt>
      <w:sdtPr>
        <w:id w:val="-1909835108"/>
        <w:placeholder>
          <w:docPart w:val="225A7415D32D4178AB890664920223C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B1DB93E">
          <w:pPr>
            <w:pStyle w:val="57"/>
            <w:ind w:firstLine="420"/>
          </w:pPr>
          <w:bookmarkStart w:id="87" w:name="_Toc26986532"/>
          <w:bookmarkEnd w:id="87"/>
          <w:r>
            <w:t>本文件没有需要界定的术语和定义。</w:t>
          </w:r>
        </w:p>
      </w:sdtContent>
    </w:sdt>
    <w:p w14:paraId="3E587430">
      <w:pPr>
        <w:pStyle w:val="105"/>
        <w:spacing w:before="240" w:after="240"/>
      </w:pPr>
      <w:bookmarkStart w:id="88" w:name="_Toc196655137"/>
      <w:bookmarkEnd w:id="88"/>
      <w:bookmarkStart w:id="89" w:name="_Toc196832133"/>
      <w:bookmarkEnd w:id="89"/>
      <w:bookmarkStart w:id="90" w:name="_Toc198805920"/>
      <w:bookmarkEnd w:id="90"/>
      <w:bookmarkStart w:id="91" w:name="_Toc197932404"/>
      <w:bookmarkEnd w:id="91"/>
      <w:bookmarkStart w:id="92" w:name="_Toc196661812"/>
      <w:bookmarkEnd w:id="92"/>
      <w:bookmarkStart w:id="93" w:name="_Toc16062"/>
      <w:bookmarkStart w:id="94" w:name="_Toc195177303"/>
      <w:bookmarkStart w:id="95" w:name="_Toc195191245"/>
      <w:bookmarkStart w:id="96" w:name="_Toc195195090"/>
      <w:bookmarkStart w:id="97" w:name="_Toc195190838"/>
      <w:bookmarkStart w:id="98" w:name="_Toc195177371"/>
      <w:bookmarkStart w:id="99" w:name="_Toc195191479"/>
      <w:r>
        <w:rPr>
          <w:rFonts w:hint="eastAsia"/>
        </w:rPr>
        <w:t>缩略语</w:t>
      </w:r>
      <w:bookmarkEnd w:id="93"/>
    </w:p>
    <w:p w14:paraId="626E283B">
      <w:pPr>
        <w:pStyle w:val="57"/>
        <w:ind w:firstLine="420"/>
      </w:pPr>
      <w:r>
        <w:rPr>
          <w:rFonts w:hint="eastAsia"/>
        </w:rPr>
        <w:t>下列缩略语适用于本文件。</w:t>
      </w:r>
    </w:p>
    <w:p w14:paraId="370A549F">
      <w:pPr>
        <w:pStyle w:val="57"/>
        <w:ind w:firstLine="420"/>
      </w:pPr>
      <w:r>
        <w:rPr>
          <w:rFonts w:hint="eastAsia"/>
        </w:rPr>
        <w:t>ADS-B: 广播式自动相关监视(Automatic Dependent Surveillance-Broadcast)</w:t>
      </w:r>
    </w:p>
    <w:p w14:paraId="225D34E6">
      <w:pPr>
        <w:pStyle w:val="57"/>
        <w:ind w:firstLine="420"/>
      </w:pPr>
      <w:r>
        <w:rPr>
          <w:rFonts w:hint="eastAsia"/>
        </w:rPr>
        <w:t>UPS:不间断电源（Uninterruptible Power Supply）</w:t>
      </w:r>
    </w:p>
    <w:p w14:paraId="6CC32CED">
      <w:pPr>
        <w:pStyle w:val="57"/>
        <w:ind w:firstLine="420"/>
      </w:pPr>
      <w:r>
        <w:rPr>
          <w:rFonts w:hint="eastAsia"/>
        </w:rPr>
        <w:t>Mbps:兆比特每秒（Millon bit Per Second）</w:t>
      </w:r>
    </w:p>
    <w:p w14:paraId="169F63FB">
      <w:pPr>
        <w:pStyle w:val="57"/>
        <w:ind w:firstLine="420"/>
      </w:pPr>
      <w:r>
        <w:rPr>
          <w:rFonts w:hint="eastAsia"/>
        </w:rPr>
        <w:t>WGS84:WGS-84坐标系 (World  Geodetic System 1984 Coordinate System)</w:t>
      </w:r>
    </w:p>
    <w:p w14:paraId="7BCB4C9A">
      <w:pPr>
        <w:pStyle w:val="57"/>
        <w:ind w:firstLine="420"/>
      </w:pPr>
      <w:r>
        <w:rPr>
          <w:rFonts w:hint="eastAsia"/>
        </w:rPr>
        <w:t>UTC: 协调世界时 (Universal Time Coordinated)</w:t>
      </w:r>
    </w:p>
    <w:bookmarkEnd w:id="94"/>
    <w:bookmarkEnd w:id="95"/>
    <w:bookmarkEnd w:id="96"/>
    <w:bookmarkEnd w:id="97"/>
    <w:bookmarkEnd w:id="98"/>
    <w:bookmarkEnd w:id="99"/>
    <w:p w14:paraId="4146A788">
      <w:pPr>
        <w:pStyle w:val="105"/>
        <w:spacing w:before="240" w:after="240"/>
      </w:pPr>
      <w:bookmarkStart w:id="100" w:name="_Toc25588"/>
      <w:r>
        <w:rPr>
          <w:rFonts w:hint="eastAsia"/>
        </w:rPr>
        <w:t>系统功能</w:t>
      </w:r>
      <w:bookmarkEnd w:id="100"/>
      <w:bookmarkStart w:id="101" w:name="OLE_LINK3"/>
    </w:p>
    <w:p w14:paraId="19FEBBB1">
      <w:pPr>
        <w:pStyle w:val="57"/>
        <w:ind w:firstLine="420"/>
        <w:rPr>
          <w:highlight w:val="none"/>
        </w:rPr>
      </w:pPr>
      <w:r>
        <w:rPr>
          <w:rFonts w:hint="eastAsia"/>
          <w:highlight w:val="none"/>
        </w:rPr>
        <w:t>低空飞行</w:t>
      </w:r>
      <w:r>
        <w:rPr>
          <w:rFonts w:hint="eastAsia"/>
          <w:highlight w:val="none"/>
          <w:lang w:val="en-US" w:eastAsia="zh-CN"/>
        </w:rPr>
        <w:t>综合管理</w:t>
      </w:r>
      <w:r>
        <w:rPr>
          <w:rFonts w:hint="eastAsia"/>
          <w:highlight w:val="none"/>
        </w:rPr>
        <w:t>服务系统主要功能定位是</w:t>
      </w:r>
      <w:r>
        <w:rPr>
          <w:rFonts w:hint="eastAsia" w:ascii="宋体" w:hAnsi="宋体" w:eastAsia="宋体"/>
          <w:sz w:val="21"/>
          <w:szCs w:val="21"/>
          <w:highlight w:val="none"/>
        </w:rPr>
        <w:t>实现空域资源动态释放、灵活</w:t>
      </w:r>
      <w:r>
        <w:rPr>
          <w:rFonts w:hint="eastAsia" w:hAnsi="宋体"/>
          <w:sz w:val="21"/>
          <w:szCs w:val="21"/>
          <w:highlight w:val="none"/>
          <w:lang w:val="en-US" w:eastAsia="zh-CN"/>
        </w:rPr>
        <w:t>使用，</w:t>
      </w:r>
      <w:r>
        <w:rPr>
          <w:rFonts w:hint="eastAsia"/>
          <w:highlight w:val="none"/>
        </w:rPr>
        <w:t>为</w:t>
      </w:r>
      <w:r>
        <w:rPr>
          <w:rFonts w:hint="eastAsia"/>
          <w:highlight w:val="none"/>
          <w:lang w:val="en-US" w:eastAsia="zh-CN"/>
        </w:rPr>
        <w:t>低空航空器</w:t>
      </w:r>
      <w:r>
        <w:rPr>
          <w:rFonts w:hint="eastAsia"/>
          <w:highlight w:val="none"/>
        </w:rPr>
        <w:t>飞行活动提供服务，</w:t>
      </w:r>
      <w:r>
        <w:rPr>
          <w:rFonts w:hint="eastAsia"/>
          <w:highlight w:val="none"/>
          <w:lang w:val="en-US" w:eastAsia="zh-CN"/>
        </w:rPr>
        <w:t>动态监视飞行状态，进行告警及协助救援，</w:t>
      </w:r>
      <w:r>
        <w:rPr>
          <w:rFonts w:hint="eastAsia"/>
          <w:highlight w:val="none"/>
        </w:rPr>
        <w:t>上报飞行计划</w:t>
      </w:r>
      <w:r>
        <w:rPr>
          <w:rFonts w:hint="eastAsia"/>
          <w:highlight w:val="none"/>
          <w:lang w:eastAsia="zh-CN"/>
        </w:rPr>
        <w:t>、</w:t>
      </w:r>
      <w:r>
        <w:rPr>
          <w:rFonts w:hint="eastAsia"/>
          <w:highlight w:val="none"/>
        </w:rPr>
        <w:t>实施情况以及情报、气象信息</w:t>
      </w:r>
      <w:r>
        <w:rPr>
          <w:rFonts w:hint="eastAsia"/>
          <w:highlight w:val="none"/>
          <w:lang w:eastAsia="zh-CN"/>
        </w:rPr>
        <w:t>。</w:t>
      </w:r>
      <w:bookmarkEnd w:id="101"/>
    </w:p>
    <w:bookmarkEnd w:id="33"/>
    <w:p w14:paraId="52365506">
      <w:pPr>
        <w:pStyle w:val="105"/>
        <w:spacing w:before="240" w:after="240"/>
      </w:pPr>
      <w:bookmarkStart w:id="102" w:name="_Toc8976"/>
      <w:bookmarkStart w:id="103" w:name="BookMark6"/>
      <w:r>
        <w:rPr>
          <w:rFonts w:hint="eastAsia"/>
        </w:rPr>
        <w:t>系统配置</w:t>
      </w:r>
      <w:bookmarkEnd w:id="102"/>
    </w:p>
    <w:p w14:paraId="0968A84A">
      <w:pPr>
        <w:pStyle w:val="106"/>
        <w:spacing w:before="120" w:after="120"/>
        <w:ind w:left="0"/>
      </w:pPr>
      <w:bookmarkStart w:id="104" w:name="_Toc16879"/>
      <w:r>
        <w:rPr>
          <w:rFonts w:hint="eastAsia"/>
        </w:rPr>
        <w:t>功能模块设置</w:t>
      </w:r>
      <w:bookmarkEnd w:id="104"/>
    </w:p>
    <w:p w14:paraId="0F0CE1F2">
      <w:pPr>
        <w:pStyle w:val="166"/>
        <w:numPr>
          <w:ilvl w:val="3"/>
          <w:numId w:val="0"/>
        </w:numPr>
        <w:ind w:firstLine="420" w:firstLineChars="200"/>
      </w:pPr>
      <w:r>
        <w:rPr>
          <w:rFonts w:hint="eastAsia"/>
        </w:rPr>
        <w:t>系统应具备空域规划、飞行管理、飞行评价、飞行服务、飞行监管和飞行社会服务等功能。</w:t>
      </w:r>
    </w:p>
    <w:p w14:paraId="7C44CA31">
      <w:pPr>
        <w:pStyle w:val="106"/>
        <w:spacing w:before="120" w:after="120"/>
        <w:ind w:left="0"/>
      </w:pPr>
      <w:bookmarkStart w:id="105" w:name="_Toc22380"/>
      <w:r>
        <w:rPr>
          <w:rFonts w:hint="eastAsia"/>
        </w:rPr>
        <w:t>设备配置</w:t>
      </w:r>
      <w:bookmarkEnd w:id="105"/>
    </w:p>
    <w:p w14:paraId="760DAC5D">
      <w:pPr>
        <w:pStyle w:val="166"/>
      </w:pPr>
      <w:r>
        <w:rPr>
          <w:rFonts w:hint="eastAsia"/>
        </w:rPr>
        <w:t>系统应配置的主要硬件设备包括服务器(含云服务器)、网络设备、 信息安全设备、外部设备和UPS电源。</w:t>
      </w:r>
    </w:p>
    <w:p w14:paraId="059A61A7">
      <w:pPr>
        <w:pStyle w:val="166"/>
      </w:pPr>
      <w:r>
        <w:rPr>
          <w:rFonts w:hint="eastAsia"/>
        </w:rPr>
        <w:t>系统的硬件设备应采用通用商业货架产品。</w:t>
      </w:r>
    </w:p>
    <w:p w14:paraId="0EA0EC82">
      <w:pPr>
        <w:pStyle w:val="166"/>
      </w:pPr>
      <w:r>
        <w:rPr>
          <w:rFonts w:hint="eastAsia"/>
        </w:rPr>
        <w:t>在系统最高负载条件下，系统任何服务器的中央处理器负载不应超过最大处理能力的40%。</w:t>
      </w:r>
    </w:p>
    <w:p w14:paraId="4E9DEA7A">
      <w:pPr>
        <w:pStyle w:val="166"/>
      </w:pPr>
      <w:r>
        <w:rPr>
          <w:rFonts w:hint="eastAsia"/>
        </w:rPr>
        <w:t>系统宜配置冗余服务器。</w:t>
      </w:r>
    </w:p>
    <w:p w14:paraId="1B392D74">
      <w:pPr>
        <w:pStyle w:val="166"/>
      </w:pPr>
      <w:r>
        <w:rPr>
          <w:rFonts w:hint="eastAsia"/>
        </w:rPr>
        <w:t>网络设备包括交换机、路由器等，应根据系统数据传输需求进行配置。</w:t>
      </w:r>
    </w:p>
    <w:p w14:paraId="28317302">
      <w:pPr>
        <w:pStyle w:val="166"/>
      </w:pPr>
      <w:r>
        <w:rPr>
          <w:rFonts w:hint="eastAsia"/>
        </w:rPr>
        <w:t>信息安全设备包括防火墙、入侵检测系统等，应根据信息系统安全保护等级要求进行配置。</w:t>
      </w:r>
    </w:p>
    <w:p w14:paraId="17168083">
      <w:pPr>
        <w:pStyle w:val="166"/>
      </w:pPr>
      <w:r>
        <w:rPr>
          <w:rFonts w:hint="eastAsia"/>
        </w:rPr>
        <w:t>外部设备包括显示器、时钟授时器、内话系统、数据记录仪、安防门禁系统等，可根据运行需求进行配置。</w:t>
      </w:r>
    </w:p>
    <w:p w14:paraId="554CD19E">
      <w:pPr>
        <w:pStyle w:val="166"/>
        <w:rPr>
          <w:highlight w:val="none"/>
        </w:rPr>
      </w:pPr>
      <w:r>
        <w:rPr>
          <w:rFonts w:hint="eastAsia"/>
          <w:highlight w:val="none"/>
        </w:rPr>
        <w:t>系统供电电源宜由双电源供电，当供电电源只有一路时，需设置后备柴油发电机系统。服务器、网络设备、信息安全设备、业务终端的电源应经过 UPS电源，其他设备可根据运行需要接入UPS 电源，UPS 电源配置的电池容量至少应保证接入设备在供电中断后满负荷工作30分钟。</w:t>
      </w:r>
    </w:p>
    <w:p w14:paraId="7F1284CB">
      <w:pPr>
        <w:pStyle w:val="166"/>
      </w:pPr>
      <w:r>
        <w:rPr>
          <w:rFonts w:hint="eastAsia"/>
        </w:rPr>
        <w:t>通过论证后，可采用等同的新技术或等效方法达到6.2设备配置所述要求。</w:t>
      </w:r>
    </w:p>
    <w:p w14:paraId="586F43AE">
      <w:pPr>
        <w:pStyle w:val="106"/>
        <w:spacing w:before="120" w:after="120"/>
        <w:ind w:left="0"/>
      </w:pPr>
      <w:bookmarkStart w:id="106" w:name="_Toc27797"/>
      <w:r>
        <w:rPr>
          <w:rFonts w:hint="eastAsia"/>
        </w:rPr>
        <w:t>系统接口</w:t>
      </w:r>
      <w:bookmarkEnd w:id="106"/>
    </w:p>
    <w:p w14:paraId="3F844579">
      <w:pPr>
        <w:pStyle w:val="166"/>
      </w:pPr>
      <w:r>
        <w:rPr>
          <w:rFonts w:hint="eastAsia"/>
        </w:rPr>
        <w:t>系统应具备但不限于以下接口：</w:t>
      </w:r>
    </w:p>
    <w:p w14:paraId="506A15F0">
      <w:pPr>
        <w:pStyle w:val="13"/>
        <w:widowControl/>
        <w:numPr>
          <w:ilvl w:val="0"/>
          <w:numId w:val="32"/>
        </w:numPr>
        <w:kinsoku w:val="0"/>
        <w:overflowPunct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监视数据接口，包括 ：</w:t>
      </w:r>
    </w:p>
    <w:p w14:paraId="10D87002">
      <w:pPr>
        <w:pStyle w:val="13"/>
        <w:widowControl/>
        <w:kinsoku w:val="0"/>
        <w:autoSpaceDE w:val="0"/>
        <w:autoSpaceDN w:val="0"/>
        <w:snapToGrid w:val="0"/>
        <w:spacing w:after="0" w:line="240" w:lineRule="auto"/>
        <w:ind w:left="709"/>
        <w:textAlignment w:val="baseline"/>
        <w:rPr>
          <w:rFonts w:hint="eastAsia" w:ascii="宋体" w:hAnsi="宋体" w:cs="宋体"/>
        </w:rPr>
      </w:pPr>
      <w:r>
        <w:rPr>
          <w:rFonts w:hint="eastAsia" w:ascii="宋体" w:hAnsi="宋体" w:cs="宋体"/>
          <w:spacing w:val="-16"/>
        </w:rPr>
        <w:t>1)</w:t>
      </w:r>
      <w:r>
        <w:rPr>
          <w:rFonts w:hint="eastAsia" w:ascii="宋体" w:hAnsi="宋体" w:cs="宋体"/>
          <w:spacing w:val="3"/>
        </w:rPr>
        <w:t xml:space="preserve"> </w:t>
      </w:r>
      <w:r>
        <w:rPr>
          <w:rFonts w:hint="eastAsia" w:ascii="宋体" w:hAnsi="宋体" w:cs="宋体"/>
          <w:spacing w:val="-16"/>
        </w:rPr>
        <w:t>ADS-B数据接口；</w:t>
      </w:r>
    </w:p>
    <w:p w14:paraId="5A4DABB5">
      <w:pPr>
        <w:pStyle w:val="13"/>
        <w:widowControl/>
        <w:kinsoku w:val="0"/>
        <w:autoSpaceDE w:val="0"/>
        <w:autoSpaceDN w:val="0"/>
        <w:snapToGrid w:val="0"/>
        <w:spacing w:after="0" w:line="240" w:lineRule="auto"/>
        <w:ind w:left="709"/>
        <w:textAlignment w:val="baseline"/>
        <w:rPr>
          <w:rFonts w:hint="eastAsia" w:ascii="宋体" w:hAnsi="宋体" w:cs="宋体"/>
        </w:rPr>
      </w:pPr>
      <w:r>
        <w:rPr>
          <w:rFonts w:hint="eastAsia" w:ascii="宋体" w:hAnsi="宋体" w:cs="宋体"/>
          <w:spacing w:val="-11"/>
        </w:rPr>
        <w:t>2) 北斗数据接口。</w:t>
      </w:r>
    </w:p>
    <w:p w14:paraId="70C11452">
      <w:pPr>
        <w:pStyle w:val="13"/>
        <w:widowControl/>
        <w:numPr>
          <w:ilvl w:val="0"/>
          <w:numId w:val="32"/>
        </w:numPr>
        <w:kinsoku w:val="0"/>
        <w:overflowPunct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飞行数据接口，包括：</w:t>
      </w:r>
    </w:p>
    <w:p w14:paraId="3A357843">
      <w:pPr>
        <w:pStyle w:val="13"/>
        <w:spacing w:after="0" w:line="240" w:lineRule="auto"/>
        <w:ind w:left="709"/>
        <w:rPr>
          <w:rFonts w:hint="eastAsia" w:ascii="宋体" w:hAnsi="宋体" w:cs="宋体"/>
        </w:rPr>
      </w:pPr>
      <w:r>
        <w:rPr>
          <w:rFonts w:hint="eastAsia" w:ascii="宋体" w:hAnsi="宋体" w:cs="宋体"/>
          <w:spacing w:val="-13"/>
        </w:rPr>
        <w:t>1)  飞行任务数据接口；</w:t>
      </w:r>
    </w:p>
    <w:p w14:paraId="30538087">
      <w:pPr>
        <w:pStyle w:val="13"/>
        <w:spacing w:after="0" w:line="240" w:lineRule="auto"/>
        <w:ind w:left="709"/>
        <w:rPr>
          <w:rFonts w:hint="eastAsia" w:ascii="宋体" w:hAnsi="宋体" w:cs="宋体"/>
        </w:rPr>
      </w:pPr>
      <w:r>
        <w:rPr>
          <w:rFonts w:hint="eastAsia" w:ascii="宋体" w:hAnsi="宋体" w:cs="宋体"/>
          <w:spacing w:val="-13"/>
        </w:rPr>
        <w:t>2)  飞行计划数据接口；</w:t>
      </w:r>
    </w:p>
    <w:p w14:paraId="0E767AE3">
      <w:pPr>
        <w:pStyle w:val="13"/>
        <w:spacing w:after="0" w:line="240" w:lineRule="auto"/>
        <w:ind w:left="709"/>
        <w:rPr>
          <w:rFonts w:hint="eastAsia" w:ascii="宋体" w:hAnsi="宋体" w:cs="宋体"/>
        </w:rPr>
      </w:pPr>
      <w:r>
        <w:rPr>
          <w:rFonts w:hint="eastAsia" w:ascii="宋体" w:hAnsi="宋体" w:cs="宋体"/>
          <w:spacing w:val="-13"/>
        </w:rPr>
        <w:t>3)  飞行动态数据接口。</w:t>
      </w:r>
    </w:p>
    <w:p w14:paraId="725500A6">
      <w:pPr>
        <w:pStyle w:val="13"/>
        <w:widowControl/>
        <w:numPr>
          <w:ilvl w:val="0"/>
          <w:numId w:val="32"/>
        </w:numPr>
        <w:kinsoku w:val="0"/>
        <w:overflowPunct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气象数据接口。</w:t>
      </w:r>
    </w:p>
    <w:p w14:paraId="4206C442">
      <w:pPr>
        <w:pStyle w:val="13"/>
        <w:widowControl/>
        <w:numPr>
          <w:ilvl w:val="0"/>
          <w:numId w:val="32"/>
        </w:numPr>
        <w:kinsoku w:val="0"/>
        <w:overflowPunct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情报数据接口。</w:t>
      </w:r>
    </w:p>
    <w:p w14:paraId="18A3FDCF">
      <w:pPr>
        <w:pStyle w:val="13"/>
        <w:widowControl/>
        <w:numPr>
          <w:ilvl w:val="0"/>
          <w:numId w:val="32"/>
        </w:numPr>
        <w:kinsoku w:val="0"/>
        <w:overflowPunct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无人驾驶航空飞行器数据接口。</w:t>
      </w:r>
    </w:p>
    <w:p w14:paraId="664C9BE7">
      <w:pPr>
        <w:pStyle w:val="13"/>
        <w:widowControl/>
        <w:numPr>
          <w:ilvl w:val="0"/>
          <w:numId w:val="32"/>
        </w:numPr>
        <w:kinsoku w:val="0"/>
        <w:overflowPunct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移动APP数据接口；</w:t>
      </w:r>
    </w:p>
    <w:p w14:paraId="2405E57B">
      <w:pPr>
        <w:pStyle w:val="13"/>
        <w:widowControl/>
        <w:numPr>
          <w:ilvl w:val="0"/>
          <w:numId w:val="32"/>
        </w:numPr>
        <w:kinsoku w:val="0"/>
        <w:overflowPunct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政务信息接口。</w:t>
      </w:r>
    </w:p>
    <w:p w14:paraId="11415D21">
      <w:pPr>
        <w:pStyle w:val="166"/>
      </w:pPr>
      <w:r>
        <w:rPr>
          <w:rFonts w:hint="eastAsia"/>
        </w:rPr>
        <w:t>系统网络接口传输速率应达到100 Mbps 及以上，局域网网络带宽应达到100 Mbps及以上，广域网网络带宽应达到2 Mbps及以上。</w:t>
      </w:r>
    </w:p>
    <w:p w14:paraId="139E6C5E">
      <w:pPr>
        <w:pStyle w:val="105"/>
        <w:spacing w:before="240" w:after="240"/>
      </w:pPr>
      <w:bookmarkStart w:id="107" w:name="_Toc26727"/>
      <w:r>
        <w:rPr>
          <w:rFonts w:hint="eastAsia"/>
        </w:rPr>
        <w:t>功能要求</w:t>
      </w:r>
      <w:bookmarkEnd w:id="107"/>
    </w:p>
    <w:p w14:paraId="3FB02086">
      <w:pPr>
        <w:pStyle w:val="106"/>
        <w:spacing w:before="120" w:after="120"/>
        <w:ind w:left="0"/>
      </w:pPr>
      <w:bookmarkStart w:id="108" w:name="_Toc20094"/>
      <w:r>
        <w:rPr>
          <w:rFonts w:hint="eastAsia"/>
        </w:rPr>
        <w:t>一般要求</w:t>
      </w:r>
      <w:bookmarkEnd w:id="108"/>
    </w:p>
    <w:p w14:paraId="62DC8E5E">
      <w:pPr>
        <w:pStyle w:val="166"/>
      </w:pPr>
      <w:r>
        <w:rPr>
          <w:rFonts w:hint="eastAsia"/>
        </w:rPr>
        <w:t>系统应具备软件配置和数据管理功能。</w:t>
      </w:r>
    </w:p>
    <w:p w14:paraId="424E963F">
      <w:pPr>
        <w:pStyle w:val="166"/>
      </w:pPr>
      <w:r>
        <w:rPr>
          <w:rFonts w:hint="eastAsia"/>
        </w:rPr>
        <w:t>系统应具备日志管理功能。</w:t>
      </w:r>
    </w:p>
    <w:p w14:paraId="5BE6D084">
      <w:pPr>
        <w:pStyle w:val="166"/>
      </w:pPr>
      <w:r>
        <w:rPr>
          <w:rFonts w:hint="eastAsia"/>
        </w:rPr>
        <w:t>系统应具备自检和监控功能。</w:t>
      </w:r>
    </w:p>
    <w:p w14:paraId="40DA4BCB">
      <w:pPr>
        <w:pStyle w:val="166"/>
      </w:pPr>
      <w:r>
        <w:rPr>
          <w:rFonts w:hint="eastAsia"/>
        </w:rPr>
        <w:t>系统应采用模块化设计，具有稳定、冗余、开放的体系结构。</w:t>
      </w:r>
    </w:p>
    <w:p w14:paraId="119A7D8C">
      <w:pPr>
        <w:pStyle w:val="166"/>
      </w:pPr>
      <w:r>
        <w:rPr>
          <w:rFonts w:hint="eastAsia"/>
        </w:rPr>
        <w:t>系统应支持跨平台应用。</w:t>
      </w:r>
    </w:p>
    <w:p w14:paraId="6ECF0C51">
      <w:pPr>
        <w:pStyle w:val="166"/>
      </w:pPr>
      <w:r>
        <w:rPr>
          <w:rFonts w:hint="eastAsia"/>
        </w:rPr>
        <w:t>系统应能接收外部时钟信号用于系统同步。系统应采用北京时间 (UTC+8)。</w:t>
      </w:r>
    </w:p>
    <w:p w14:paraId="181882ED">
      <w:pPr>
        <w:pStyle w:val="166"/>
      </w:pPr>
      <w:r>
        <w:rPr>
          <w:rFonts w:hint="eastAsia"/>
        </w:rPr>
        <w:t>系统应采用WGS84 坐标系。</w:t>
      </w:r>
    </w:p>
    <w:p w14:paraId="7F638F8B">
      <w:pPr>
        <w:pStyle w:val="106"/>
        <w:spacing w:before="120" w:after="120"/>
        <w:ind w:left="0"/>
      </w:pPr>
      <w:bookmarkStart w:id="109" w:name="_Toc11591"/>
      <w:r>
        <w:rPr>
          <w:rFonts w:hint="eastAsia"/>
        </w:rPr>
        <w:t>空域规划</w:t>
      </w:r>
      <w:bookmarkEnd w:id="109"/>
    </w:p>
    <w:p w14:paraId="2986B258">
      <w:pPr>
        <w:pStyle w:val="166"/>
      </w:pPr>
      <w:r>
        <w:rPr>
          <w:rFonts w:hint="eastAsia"/>
        </w:rPr>
        <w:t>系统应具有低空空域基础管理：空域基础信息、航图信息、空域流量统计信息、空域气象条件信息、空域限制条件信息、GIS地图信息、三维地图信息等进行查看、增加、删除、更新操作的功能。</w:t>
      </w:r>
    </w:p>
    <w:p w14:paraId="2F74B4B5">
      <w:pPr>
        <w:pStyle w:val="166"/>
      </w:pPr>
      <w:r>
        <w:rPr>
          <w:rFonts w:hint="eastAsia"/>
        </w:rPr>
        <w:t>系统应具有低空空域规划管理：低空空域地理网格、地理围栏进行构建、存储、索引、查询、分析计算、应用、显示等操作的功能。</w:t>
      </w:r>
    </w:p>
    <w:p w14:paraId="2B455C52">
      <w:pPr>
        <w:pStyle w:val="166"/>
      </w:pPr>
      <w:r>
        <w:rPr>
          <w:rFonts w:hint="eastAsia"/>
        </w:rPr>
        <w:t>系统应具有低空空域使用管理：进行空域容量设置及计算，空域流量统计、空域动态调控、空域运行分析等操作的功能。</w:t>
      </w:r>
    </w:p>
    <w:p w14:paraId="1EF38417">
      <w:pPr>
        <w:pStyle w:val="166"/>
        <w:rPr>
          <w:szCs w:val="21"/>
        </w:rPr>
      </w:pPr>
      <w:r>
        <w:rPr>
          <w:rFonts w:hint="eastAsia"/>
        </w:rPr>
        <w:t>系统应具有</w:t>
      </w:r>
      <w:r>
        <w:rPr>
          <w:rFonts w:hint="eastAsia"/>
          <w:szCs w:val="21"/>
        </w:rPr>
        <w:t>低空空域状态转换：</w:t>
      </w:r>
    </w:p>
    <w:p w14:paraId="7F1F3913">
      <w:pPr>
        <w:pStyle w:val="13"/>
        <w:widowControl/>
        <w:numPr>
          <w:ilvl w:val="0"/>
          <w:numId w:val="33"/>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空域状态数据（管制空域信息、临时管制空域划设信息、特定空域开放和关闭信息）进行网络接收、文件导入、人工新增、列表显示、查询、修改和删除等的功能；</w:t>
      </w:r>
    </w:p>
    <w:p w14:paraId="6BDD7C1F">
      <w:pPr>
        <w:pStyle w:val="13"/>
        <w:widowControl/>
        <w:numPr>
          <w:ilvl w:val="0"/>
          <w:numId w:val="33"/>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管制空域、临时管制空域、特定空域进行空域划设、信息发布、侵入告警抑制设置处理及取消、自动开放关闭、状态变更和发布，提前终止及影响分析等的功能。</w:t>
      </w:r>
    </w:p>
    <w:p w14:paraId="2AEF9298">
      <w:pPr>
        <w:pStyle w:val="166"/>
      </w:pPr>
      <w:r>
        <w:rPr>
          <w:rFonts w:hint="eastAsia"/>
        </w:rPr>
        <w:t>系统应具有低空空域信息发布：针对空域规划结果、空域开放信息、空域限制信息、空域禁飞信息、空域飞行规则、空域突发事件等进行归集、列表显示、新增、修改、删除、发布等的功能。</w:t>
      </w:r>
    </w:p>
    <w:p w14:paraId="43D7A942">
      <w:pPr>
        <w:pStyle w:val="106"/>
        <w:spacing w:before="120" w:after="120"/>
        <w:ind w:left="0"/>
      </w:pPr>
      <w:bookmarkStart w:id="110" w:name="_Toc17588"/>
      <w:r>
        <w:rPr>
          <w:rFonts w:hint="eastAsia"/>
        </w:rPr>
        <w:t>飞行管理</w:t>
      </w:r>
      <w:bookmarkEnd w:id="110"/>
    </w:p>
    <w:p w14:paraId="4385333A">
      <w:pPr>
        <w:pStyle w:val="166"/>
      </w:pPr>
      <w:r>
        <w:rPr>
          <w:rFonts w:hint="eastAsia"/>
        </w:rPr>
        <w:t>系统应具备对飞行任务申请进行接收、编辑、审核、报批、通报、撤销、终止、结束、监视、报告、统计等的功能。</w:t>
      </w:r>
    </w:p>
    <w:p w14:paraId="680B0146">
      <w:pPr>
        <w:pStyle w:val="166"/>
      </w:pPr>
      <w:r>
        <w:rPr>
          <w:rFonts w:hint="eastAsia"/>
        </w:rPr>
        <w:t>系统应具备对飞行计划申请进行接收、编辑、审核、报批、通报、撤销、终止、结束、监视、报告、统计等的功能。</w:t>
      </w:r>
    </w:p>
    <w:p w14:paraId="093CC608">
      <w:pPr>
        <w:pStyle w:val="166"/>
        <w:rPr>
          <w:highlight w:val="none"/>
        </w:rPr>
      </w:pPr>
      <w:r>
        <w:rPr>
          <w:rFonts w:hint="eastAsia"/>
        </w:rPr>
        <w:t>系统应具备对飞行活动申请进行接收、编辑、审核、报批、通报、撤销、终止、结束、监视、</w:t>
      </w:r>
      <w:r>
        <w:rPr>
          <w:rFonts w:hint="eastAsia"/>
          <w:highlight w:val="none"/>
        </w:rPr>
        <w:t>报告、统计等的功能。</w:t>
      </w:r>
    </w:p>
    <w:p w14:paraId="7B85CE16">
      <w:pPr>
        <w:pStyle w:val="166"/>
        <w:rPr>
          <w:highlight w:val="none"/>
        </w:rPr>
      </w:pPr>
      <w:r>
        <w:rPr>
          <w:rFonts w:hint="eastAsia"/>
          <w:highlight w:val="none"/>
        </w:rPr>
        <w:t>系统应具备对飞行放飞申请进行接收、编辑、审核、报批、通报、撤销、终止等的功能。</w:t>
      </w:r>
    </w:p>
    <w:p w14:paraId="57401023">
      <w:pPr>
        <w:pStyle w:val="166"/>
        <w:rPr>
          <w:spacing w:val="-2"/>
          <w:position w:val="1"/>
          <w:highlight w:val="none"/>
        </w:rPr>
      </w:pPr>
      <w:r>
        <w:rPr>
          <w:rFonts w:hint="eastAsia"/>
          <w:highlight w:val="none"/>
        </w:rPr>
        <w:t>系统应具备对飞行器基础信息、飞行员信息、飞行企业信息、个人用户信息进行获取、新增、修改、删除、查询、展示、统计、资质审核校验、审核结果反馈等的功能。</w:t>
      </w:r>
    </w:p>
    <w:p w14:paraId="4FB7E927">
      <w:pPr>
        <w:pStyle w:val="106"/>
        <w:spacing w:before="120" w:after="120"/>
        <w:ind w:left="0"/>
      </w:pPr>
      <w:bookmarkStart w:id="111" w:name="_Toc28226"/>
      <w:r>
        <w:rPr>
          <w:rFonts w:hint="eastAsia"/>
        </w:rPr>
        <w:t>飞行监管</w:t>
      </w:r>
      <w:bookmarkEnd w:id="111"/>
    </w:p>
    <w:p w14:paraId="5D786039">
      <w:pPr>
        <w:pStyle w:val="166"/>
        <w:rPr>
          <w:highlight w:val="none"/>
        </w:rPr>
      </w:pPr>
      <w:r>
        <w:rPr>
          <w:rFonts w:hint="eastAsia"/>
        </w:rPr>
        <w:t>系统应具备针对ADS-B信息、民航空管综合监视信息、低空监视雷达信息、北斗短报文、无人驾驶航空飞行器UOM信息、5G-A信息或REMOTEID信息等接入进行参数配置、按配置参数接收数据；对收到的数据进行校验码检查、数据长度检查、特征字检查、数据项检查、对数据进行解析、WGS-84坐标转换、规格化输出、数</w:t>
      </w:r>
      <w:r>
        <w:rPr>
          <w:rFonts w:hint="eastAsia"/>
          <w:highlight w:val="none"/>
        </w:rPr>
        <w:t>据流量、错包数统计等功能。</w:t>
      </w:r>
    </w:p>
    <w:p w14:paraId="6E10497D">
      <w:pPr>
        <w:pStyle w:val="166"/>
        <w:rPr>
          <w:szCs w:val="21"/>
          <w:highlight w:val="none"/>
        </w:rPr>
      </w:pPr>
      <w:r>
        <w:rPr>
          <w:rFonts w:hint="eastAsia"/>
          <w:szCs w:val="21"/>
          <w:highlight w:val="none"/>
        </w:rPr>
        <w:t>系统应具备飞行监视数据融合的功能：</w:t>
      </w:r>
    </w:p>
    <w:p w14:paraId="01E03800">
      <w:pPr>
        <w:pStyle w:val="13"/>
        <w:widowControl/>
        <w:numPr>
          <w:ilvl w:val="0"/>
          <w:numId w:val="34"/>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针对ADS-B信息、民航空管综合监视信息、低空监视雷达信息、北斗短报文、无人驾驶航空飞行器UOM信息、5G-A信息或REMOTEID信息融汇进行参数配置、与系统航迹关联、航迹初始化、持续航迹更新、周期缺失信息航迹外推、航迹中止、航迹输出等功能。</w:t>
      </w:r>
    </w:p>
    <w:p w14:paraId="11D10795">
      <w:pPr>
        <w:pStyle w:val="13"/>
        <w:widowControl/>
        <w:numPr>
          <w:ilvl w:val="0"/>
          <w:numId w:val="34"/>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航迹关联功能；对于已分裂的航迹进行航迹合并、对于错误关联的航迹，当条件充分时进行航迹分离；</w:t>
      </w:r>
    </w:p>
    <w:p w14:paraId="1B1C9FB9">
      <w:pPr>
        <w:pStyle w:val="13"/>
        <w:widowControl/>
        <w:numPr>
          <w:ilvl w:val="0"/>
          <w:numId w:val="34"/>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进行航迹分配、航迹融合、航迹再跟踪、参数配置、动态加权系数初值配置及调整等的功能；</w:t>
      </w:r>
    </w:p>
    <w:p w14:paraId="3428365A">
      <w:pPr>
        <w:pStyle w:val="13"/>
        <w:widowControl/>
        <w:numPr>
          <w:ilvl w:val="0"/>
          <w:numId w:val="34"/>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系统综合航迹维护进行初始化、持续更新、航迹外推、航迹终止、航迹输出等的功能。</w:t>
      </w:r>
    </w:p>
    <w:p w14:paraId="05B9F2BD">
      <w:pPr>
        <w:pStyle w:val="166"/>
      </w:pPr>
      <w:r>
        <w:rPr>
          <w:rFonts w:hint="eastAsia"/>
          <w:szCs w:val="21"/>
        </w:rPr>
        <w:t>系统应具备</w:t>
      </w:r>
      <w:r>
        <w:rPr>
          <w:rFonts w:hint="eastAsia"/>
        </w:rPr>
        <w:t>针对短期冲突告警、空域侵入预警和告警、障碍物危险接近警示、高压线危险接近警示、特殊二次代码等进行告警参数设置、检测、信息显示、提醒、人工确认、抑制设置等功能。</w:t>
      </w:r>
    </w:p>
    <w:p w14:paraId="49A2008C">
      <w:pPr>
        <w:pStyle w:val="166"/>
      </w:pPr>
      <w:r>
        <w:rPr>
          <w:rFonts w:hint="eastAsia"/>
        </w:rPr>
        <w:t>系统应具备航迹与计划配对、飞行一致性监视、无计划飞行告警、违规融合飞行告警、无人驾驶航空飞行器飞入管制空域告警、飞出计划空域告警、超出计划时间告警、其他违规飞行告警等功能。</w:t>
      </w:r>
    </w:p>
    <w:p w14:paraId="66FBC410">
      <w:pPr>
        <w:pStyle w:val="166"/>
      </w:pPr>
      <w:r>
        <w:rPr>
          <w:rFonts w:hint="eastAsia"/>
        </w:rPr>
        <w:t>系统应具备流量风险评估、中期冲突风险评估、气象风险评估等功能。</w:t>
      </w:r>
    </w:p>
    <w:p w14:paraId="639D8568">
      <w:pPr>
        <w:pStyle w:val="166"/>
      </w:pPr>
      <w:r>
        <w:rPr>
          <w:rFonts w:hint="eastAsia"/>
        </w:rPr>
        <w:t>系统应具备航迹数据块标牌显示、航迹尾迹、历史轨迹、预测航迹、航迹圈尾迹点显示、二三维地图切换显示、局部窗口显示、无人驾驶航空飞行器聚合显示、航迹过滤显示、航迹交互、测距、告警信息显示等功能。</w:t>
      </w:r>
    </w:p>
    <w:p w14:paraId="2D13E0B1">
      <w:pPr>
        <w:pStyle w:val="166"/>
      </w:pPr>
      <w:r>
        <w:rPr>
          <w:rFonts w:hint="eastAsia"/>
        </w:rPr>
        <w:t>系统应具备无人驾驶航空飞行器飞行动态数据报送、低空飞行动态数据报送、告警信息推送、风险评估信息推送、航空器飞行空域动态推送等功能。</w:t>
      </w:r>
    </w:p>
    <w:p w14:paraId="6E9FAE14">
      <w:pPr>
        <w:pStyle w:val="166"/>
      </w:pPr>
      <w:r>
        <w:rPr>
          <w:rFonts w:hint="eastAsia"/>
        </w:rPr>
        <w:t>系统应具备原始监视数据记录、回放、飞行动态数据记录、回放、告警信息记录与分析、历史数据分析、数据备份和还原等功能。</w:t>
      </w:r>
    </w:p>
    <w:p w14:paraId="7EE635EA">
      <w:pPr>
        <w:pStyle w:val="166"/>
      </w:pPr>
      <w:r>
        <w:rPr>
          <w:rFonts w:hint="eastAsia"/>
        </w:rPr>
        <w:t>系统应具备紧急情况检测与分类、一键紧急告警触发、救援资源调度、救援航线规划与指引、救援空域调配、救援飞行安全保障、救援飞行数据传输与共享、自动应急预案执行、紧急降落点推荐、救援过程监控与反馈、救援后数据分析与总结等功能。</w:t>
      </w:r>
    </w:p>
    <w:p w14:paraId="60AF4D90">
      <w:pPr>
        <w:pStyle w:val="106"/>
        <w:spacing w:before="120" w:after="120"/>
        <w:ind w:left="0"/>
      </w:pPr>
      <w:bookmarkStart w:id="112" w:name="_Toc16521"/>
      <w:r>
        <w:rPr>
          <w:rFonts w:hint="eastAsia"/>
        </w:rPr>
        <w:t>飞行评价</w:t>
      </w:r>
      <w:bookmarkEnd w:id="112"/>
    </w:p>
    <w:p w14:paraId="403F7B62">
      <w:pPr>
        <w:pStyle w:val="166"/>
      </w:pPr>
      <w:r>
        <w:rPr>
          <w:rFonts w:hint="eastAsia"/>
        </w:rPr>
        <w:t>系统应具备用户信息管理评价、低空空域管理评价、空域使用管理评价、飞行申报及审批评价、行监视数据质量评价、飞行监视能力评价等功能。</w:t>
      </w:r>
    </w:p>
    <w:p w14:paraId="5E6D31EC">
      <w:pPr>
        <w:pStyle w:val="166"/>
      </w:pPr>
      <w:r>
        <w:rPr>
          <w:rFonts w:hint="eastAsia"/>
        </w:rPr>
        <w:t>系统应具备飞行申报服务评价、飞行动态监视服务评价、飞行计划实施服务评价、飞行冲突告警服务评价、冲突解决效果评估、飞行流量告警服务评价、低空航行资料汇编服务评价、低空航行通告服务评价、低空气象预报预警服务评价、跨域通报服务评价等功能。</w:t>
      </w:r>
    </w:p>
    <w:p w14:paraId="1E2103FA">
      <w:pPr>
        <w:pStyle w:val="166"/>
      </w:pPr>
      <w:r>
        <w:rPr>
          <w:rFonts w:hint="eastAsia"/>
        </w:rPr>
        <w:t>系统应具备用户信息管理复盘、低空空域管理复盘、空域使用管理复盘、飞行监视管理复盘进行复盘对象选择、管理过程总结还原、交互过程还原准确性验证、检查报告自动填充数据准确性验证、归档样例提炼功能验证等功能。</w:t>
      </w:r>
    </w:p>
    <w:p w14:paraId="73A24E1B">
      <w:pPr>
        <w:pStyle w:val="166"/>
      </w:pPr>
      <w:r>
        <w:rPr>
          <w:rFonts w:hint="eastAsia"/>
        </w:rPr>
        <w:t>系统应具备飞行计划服务复盘、飞行监视服务复盘、低空情报服务复盘、低空气象服务复盘进行复盘对象选择、管理过程总结还原、交互过程还原准确性验证、检查报告自动填充数据准确性验证、归档样例提炼功能验证等功能。</w:t>
      </w:r>
    </w:p>
    <w:p w14:paraId="349B5C2B">
      <w:pPr>
        <w:pStyle w:val="166"/>
      </w:pPr>
      <w:r>
        <w:rPr>
          <w:rFonts w:hint="eastAsia"/>
        </w:rPr>
        <w:t>系统应具备飞行前准备工作复盘、飞行中飞行实施复盘进行工作过程总结还原、交互过程还原准确性验证、检查报告自动填充数据准确性验证、归档样例提炼功能验证等功能。</w:t>
      </w:r>
    </w:p>
    <w:p w14:paraId="472BA8ED">
      <w:pPr>
        <w:pStyle w:val="106"/>
        <w:spacing w:before="120" w:after="120"/>
        <w:ind w:left="0"/>
      </w:pPr>
      <w:bookmarkStart w:id="113" w:name="_Toc16785"/>
      <w:r>
        <w:rPr>
          <w:rFonts w:hint="eastAsia"/>
        </w:rPr>
        <w:t>飞行情报和气象服务</w:t>
      </w:r>
      <w:bookmarkEnd w:id="113"/>
    </w:p>
    <w:p w14:paraId="70FC54A0">
      <w:pPr>
        <w:pStyle w:val="166"/>
      </w:pPr>
      <w:r>
        <w:rPr>
          <w:rFonts w:hint="eastAsia"/>
        </w:rPr>
        <w:t>系统应具备气象监测数据接入、气象预报数据接入、特殊服务产品接入进行气象数据存储、数据接口测试等功能。</w:t>
      </w:r>
    </w:p>
    <w:p w14:paraId="1B4777BC">
      <w:pPr>
        <w:pStyle w:val="166"/>
      </w:pPr>
      <w:r>
        <w:rPr>
          <w:rFonts w:hint="eastAsia"/>
        </w:rPr>
        <w:t>系统应具备实况监测预警的相关功能：</w:t>
      </w:r>
    </w:p>
    <w:p w14:paraId="1FC939A5">
      <w:pPr>
        <w:pStyle w:val="13"/>
        <w:widowControl/>
        <w:numPr>
          <w:ilvl w:val="0"/>
          <w:numId w:val="35"/>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针对地面气象要素显示、空中气象要素显示、天气雷达资料显示、测风雷达资料显示、大气廓线仪资料显示、自动观测系统资料显示、雷电监测系统资料显示、卫星云图显示进行观测值显示、数据类型检查等操作，检查操作结果；</w:t>
      </w:r>
    </w:p>
    <w:p w14:paraId="05B53A53">
      <w:pPr>
        <w:pStyle w:val="13"/>
        <w:widowControl/>
        <w:numPr>
          <w:ilvl w:val="0"/>
          <w:numId w:val="35"/>
        </w:numPr>
        <w:kinsoku w:val="0"/>
        <w:autoSpaceDE w:val="0"/>
        <w:autoSpaceDN w:val="0"/>
        <w:snapToGrid w:val="0"/>
        <w:spacing w:after="0" w:line="240" w:lineRule="auto"/>
        <w:ind w:left="652" w:hanging="442"/>
        <w:textAlignment w:val="baseline"/>
        <w:rPr>
          <w:rFonts w:hint="eastAsia" w:ascii="宋体" w:hAnsi="宋体" w:cs="宋体"/>
        </w:rPr>
      </w:pPr>
      <w:r>
        <w:rPr>
          <w:rFonts w:hint="eastAsia" w:ascii="宋体" w:hAnsi="宋体" w:cs="宋体"/>
        </w:rPr>
        <w:t>针对危险天气预警进行预警触发、预警等级阈值配置、显示效果及准确性验证、预警记录等操作，检查操作结果。</w:t>
      </w:r>
    </w:p>
    <w:p w14:paraId="148B2B4A">
      <w:pPr>
        <w:pStyle w:val="166"/>
      </w:pPr>
      <w:r>
        <w:rPr>
          <w:rFonts w:hint="eastAsia"/>
        </w:rPr>
        <w:t>系统应具备物理量场诊断预报、积冰诊断预报、颠簸诊断预报、大风诊断预报、冰雹诊断预报、强降水诊断预报、其他气象灾害天气预报进行数据显示、参数设置、定位准确性验证、图层修正更新等功能。</w:t>
      </w:r>
    </w:p>
    <w:p w14:paraId="3A088502">
      <w:pPr>
        <w:pStyle w:val="166"/>
      </w:pPr>
      <w:r>
        <w:rPr>
          <w:rFonts w:hint="eastAsia"/>
        </w:rPr>
        <w:t>系统应具备空域气象条件分析、飞行威胁分析、智能预警、气象影响评估等功能。</w:t>
      </w:r>
    </w:p>
    <w:p w14:paraId="73E3705F">
      <w:pPr>
        <w:pStyle w:val="166"/>
      </w:pPr>
      <w:r>
        <w:rPr>
          <w:rFonts w:hint="eastAsia"/>
        </w:rPr>
        <w:t>系统应具备数据服务、低空飞行用户信息服务、气象信息讲解服务进行发布、查询等功能。</w:t>
      </w:r>
    </w:p>
    <w:p w14:paraId="775AD3C3">
      <w:pPr>
        <w:pStyle w:val="166"/>
      </w:pPr>
      <w:r>
        <w:rPr>
          <w:rFonts w:hint="eastAsia"/>
        </w:rPr>
        <w:t>系统应具备民航航空情报资料采集、汇编、航行通告(NOTAM)处理、航行资料通报(AIC)处理等功能。</w:t>
      </w:r>
    </w:p>
    <w:p w14:paraId="727AC55D">
      <w:pPr>
        <w:pStyle w:val="166"/>
      </w:pPr>
      <w:r>
        <w:rPr>
          <w:rFonts w:hint="eastAsia"/>
        </w:rPr>
        <w:t>系统应具备低空飞行情报资料采集、汇编、低空航行通告、低空飞行资料通报、低空航行资料发布、低空情报订阅检索、飞行前资料公告、飞行前情报讲解、飞行后情报处理等功能。</w:t>
      </w:r>
    </w:p>
    <w:p w14:paraId="6AF285C8">
      <w:pPr>
        <w:pStyle w:val="106"/>
        <w:spacing w:before="120" w:after="120"/>
        <w:ind w:left="0"/>
      </w:pPr>
      <w:bookmarkStart w:id="114" w:name="_Toc26836"/>
      <w:r>
        <w:rPr>
          <w:rFonts w:hint="eastAsia"/>
        </w:rPr>
        <w:t>飞行社会服务</w:t>
      </w:r>
      <w:bookmarkEnd w:id="114"/>
    </w:p>
    <w:p w14:paraId="75033361">
      <w:pPr>
        <w:pStyle w:val="166"/>
      </w:pPr>
      <w:r>
        <w:rPr>
          <w:rFonts w:hint="eastAsia"/>
        </w:rPr>
        <w:t>系统应具备飞行人员注册登记、航空器登记、低空飞行资料检索、飞行气象条件查询、飞行规划咨询、飞行任务申报、临时空域和航线使用申报、飞行计划申报、飞行活动申报、飞行放飞申请、空域动态查看等功能。</w:t>
      </w:r>
    </w:p>
    <w:p w14:paraId="16D6F578">
      <w:pPr>
        <w:pStyle w:val="166"/>
      </w:pPr>
      <w:r>
        <w:rPr>
          <w:rFonts w:hint="eastAsia"/>
        </w:rPr>
        <w:t>系统应具备企业用户信息管理、个人用户信息管理、机关事业单位用户信息管理进行信息填写、校验、提交、审核、建档、变更、检索等功能。</w:t>
      </w:r>
    </w:p>
    <w:p w14:paraId="4F93BF5B">
      <w:pPr>
        <w:pStyle w:val="166"/>
      </w:pPr>
      <w:r>
        <w:rPr>
          <w:rFonts w:hint="eastAsia"/>
        </w:rPr>
        <w:t>系统应具备信息发布、网站前端使用等功能。</w:t>
      </w:r>
    </w:p>
    <w:p w14:paraId="7220D9D3">
      <w:pPr>
        <w:pStyle w:val="105"/>
        <w:spacing w:before="240" w:after="240"/>
        <w:rPr>
          <w:color w:val="auto"/>
          <w:highlight w:val="none"/>
        </w:rPr>
      </w:pPr>
      <w:bookmarkStart w:id="115" w:name="_Toc32292"/>
      <w:r>
        <w:rPr>
          <w:rFonts w:hint="eastAsia"/>
        </w:rPr>
        <w:t>性</w:t>
      </w:r>
      <w:r>
        <w:rPr>
          <w:rFonts w:hint="eastAsia"/>
          <w:color w:val="auto"/>
          <w:highlight w:val="none"/>
        </w:rPr>
        <w:t>能指标要求</w:t>
      </w:r>
      <w:bookmarkEnd w:id="115"/>
    </w:p>
    <w:p w14:paraId="715176B3">
      <w:pPr>
        <w:pStyle w:val="106"/>
        <w:spacing w:before="120" w:after="120"/>
        <w:ind w:left="0"/>
        <w:rPr>
          <w:rFonts w:hint="eastAsia"/>
        </w:rPr>
      </w:pPr>
      <w:bookmarkStart w:id="116" w:name="_Toc15961"/>
      <w:r>
        <w:rPr>
          <w:rFonts w:hint="eastAsia"/>
        </w:rPr>
        <w:t>飞行任务管理</w:t>
      </w:r>
      <w:bookmarkEnd w:id="116"/>
    </w:p>
    <w:p w14:paraId="5D43A564">
      <w:pPr>
        <w:pStyle w:val="13"/>
        <w:spacing w:before="141" w:line="219" w:lineRule="auto"/>
        <w:ind w:left="339"/>
        <w:rPr>
          <w:rFonts w:hint="eastAsia" w:ascii="宋体" w:hAnsi="宋体" w:eastAsia="宋体" w:cs="宋体"/>
          <w:color w:val="auto"/>
          <w:highlight w:val="none"/>
        </w:rPr>
      </w:pPr>
      <w:r>
        <w:rPr>
          <w:rFonts w:hint="eastAsia" w:ascii="宋体" w:hAnsi="宋体" w:eastAsia="宋体" w:cs="宋体"/>
          <w:color w:val="auto"/>
          <w:spacing w:val="3"/>
          <w:highlight w:val="none"/>
        </w:rPr>
        <w:t>飞行任务管理性能应不低于表</w:t>
      </w:r>
      <w:r>
        <w:rPr>
          <w:rFonts w:hint="eastAsia" w:ascii="宋体" w:hAnsi="宋体" w:eastAsia="宋体" w:cs="宋体"/>
          <w:color w:val="auto"/>
          <w:spacing w:val="3"/>
          <w:highlight w:val="none"/>
          <w:lang w:val="en-US" w:eastAsia="zh-CN"/>
        </w:rPr>
        <w:t>1</w:t>
      </w:r>
      <w:r>
        <w:rPr>
          <w:rFonts w:hint="eastAsia" w:ascii="宋体" w:hAnsi="宋体" w:eastAsia="宋体" w:cs="宋体"/>
          <w:color w:val="auto"/>
          <w:spacing w:val="3"/>
          <w:highlight w:val="none"/>
        </w:rPr>
        <w:t>所列性能指标。</w:t>
      </w:r>
    </w:p>
    <w:p w14:paraId="072CCA9E">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2812"/>
        <w:textAlignment w:val="auto"/>
        <w:rPr>
          <w:rFonts w:hint="eastAsia" w:ascii="黑体" w:hAnsi="黑体" w:eastAsia="黑体" w:cs="黑体"/>
          <w:color w:val="auto"/>
          <w:sz w:val="21"/>
          <w:szCs w:val="21"/>
          <w:highlight w:val="none"/>
        </w:rPr>
      </w:pPr>
      <w:r>
        <w:rPr>
          <w:rFonts w:ascii="黑体" w:hAnsi="黑体" w:eastAsia="黑体" w:cs="黑体"/>
          <w:b/>
          <w:bCs/>
          <w:color w:val="auto"/>
          <w:spacing w:val="2"/>
          <w:sz w:val="21"/>
          <w:szCs w:val="21"/>
          <w:highlight w:val="none"/>
        </w:rPr>
        <w:t>表</w:t>
      </w:r>
      <w:r>
        <w:rPr>
          <w:rFonts w:hint="eastAsia" w:ascii="黑体" w:hAnsi="黑体" w:eastAsia="黑体" w:cs="黑体"/>
          <w:b/>
          <w:bCs/>
          <w:color w:val="auto"/>
          <w:spacing w:val="2"/>
          <w:sz w:val="21"/>
          <w:szCs w:val="21"/>
          <w:highlight w:val="none"/>
          <w:lang w:val="en-US" w:eastAsia="zh-CN"/>
        </w:rPr>
        <w:t xml:space="preserve">1 </w:t>
      </w:r>
      <w:r>
        <w:rPr>
          <w:rFonts w:ascii="黑体" w:hAnsi="黑体" w:eastAsia="黑体" w:cs="黑体"/>
          <w:b/>
          <w:bCs/>
          <w:color w:val="auto"/>
          <w:spacing w:val="2"/>
          <w:sz w:val="21"/>
          <w:szCs w:val="21"/>
          <w:highlight w:val="none"/>
        </w:rPr>
        <w:t>飞行任务管理性能指标</w:t>
      </w:r>
    </w:p>
    <w:p w14:paraId="5C65C858">
      <w:pPr>
        <w:spacing w:line="78" w:lineRule="exact"/>
        <w:rPr>
          <w:color w:val="auto"/>
          <w:highlight w:val="none"/>
        </w:rPr>
      </w:pPr>
    </w:p>
    <w:tbl>
      <w:tblPr>
        <w:tblStyle w:val="236"/>
        <w:tblW w:w="38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2"/>
        <w:gridCol w:w="1943"/>
      </w:tblGrid>
      <w:tr w14:paraId="33CBE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 w:hRule="atLeast"/>
          <w:jc w:val="center"/>
        </w:trPr>
        <w:tc>
          <w:tcPr>
            <w:tcW w:w="1952" w:type="dxa"/>
          </w:tcPr>
          <w:p w14:paraId="47C3B39B">
            <w:pPr>
              <w:pStyle w:val="235"/>
              <w:spacing w:before="21" w:line="184" w:lineRule="auto"/>
              <w:ind w:left="625"/>
              <w:rPr>
                <w:rFonts w:hint="eastAsia"/>
                <w:color w:val="auto"/>
                <w:sz w:val="18"/>
                <w:szCs w:val="18"/>
                <w:highlight w:val="none"/>
              </w:rPr>
            </w:pPr>
            <w:r>
              <w:rPr>
                <w:color w:val="auto"/>
                <w:spacing w:val="-2"/>
                <w:sz w:val="18"/>
                <w:szCs w:val="18"/>
                <w:highlight w:val="none"/>
              </w:rPr>
              <w:t>参数名称</w:t>
            </w:r>
          </w:p>
        </w:tc>
        <w:tc>
          <w:tcPr>
            <w:tcW w:w="1943" w:type="dxa"/>
          </w:tcPr>
          <w:p w14:paraId="39CE20C5">
            <w:pPr>
              <w:pStyle w:val="235"/>
              <w:spacing w:before="21" w:line="184" w:lineRule="auto"/>
              <w:ind w:left="367"/>
              <w:rPr>
                <w:rFonts w:hint="eastAsia"/>
                <w:color w:val="auto"/>
                <w:sz w:val="18"/>
                <w:szCs w:val="18"/>
                <w:highlight w:val="none"/>
              </w:rPr>
            </w:pPr>
            <w:r>
              <w:rPr>
                <w:color w:val="auto"/>
                <w:spacing w:val="-2"/>
                <w:sz w:val="18"/>
                <w:szCs w:val="18"/>
                <w:highlight w:val="none"/>
              </w:rPr>
              <w:t>系统</w:t>
            </w:r>
          </w:p>
        </w:tc>
      </w:tr>
      <w:tr w14:paraId="3763D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 w:hRule="atLeast"/>
          <w:jc w:val="center"/>
        </w:trPr>
        <w:tc>
          <w:tcPr>
            <w:tcW w:w="1952" w:type="dxa"/>
          </w:tcPr>
          <w:p w14:paraId="30ADF183">
            <w:pPr>
              <w:pStyle w:val="235"/>
              <w:spacing w:before="21" w:line="179" w:lineRule="auto"/>
              <w:ind w:left="285"/>
              <w:rPr>
                <w:rFonts w:hint="eastAsia"/>
                <w:color w:val="auto"/>
                <w:sz w:val="18"/>
                <w:szCs w:val="18"/>
                <w:highlight w:val="none"/>
              </w:rPr>
            </w:pPr>
            <w:r>
              <w:rPr>
                <w:color w:val="auto"/>
                <w:sz w:val="18"/>
                <w:szCs w:val="18"/>
                <w:highlight w:val="none"/>
              </w:rPr>
              <w:t>同时处理飞行任务</w:t>
            </w:r>
          </w:p>
        </w:tc>
        <w:tc>
          <w:tcPr>
            <w:tcW w:w="1943" w:type="dxa"/>
          </w:tcPr>
          <w:p w14:paraId="1C16F28D">
            <w:pPr>
              <w:pStyle w:val="235"/>
              <w:spacing w:before="21" w:line="179" w:lineRule="auto"/>
              <w:ind w:left="708"/>
              <w:rPr>
                <w:rFonts w:hint="eastAsia"/>
                <w:color w:val="auto"/>
                <w:sz w:val="18"/>
                <w:szCs w:val="18"/>
                <w:highlight w:val="none"/>
                <w:lang w:eastAsia="zh-CN"/>
              </w:rPr>
            </w:pPr>
            <w:r>
              <w:rPr>
                <w:rFonts w:hint="eastAsia"/>
                <w:color w:val="auto"/>
                <w:sz w:val="18"/>
                <w:szCs w:val="18"/>
                <w:highlight w:val="none"/>
                <w:lang w:val="en-US" w:eastAsia="zh-CN"/>
              </w:rPr>
              <w:t>3</w:t>
            </w:r>
            <w:r>
              <w:rPr>
                <w:rFonts w:hint="eastAsia"/>
                <w:color w:val="auto"/>
                <w:sz w:val="18"/>
                <w:szCs w:val="18"/>
                <w:highlight w:val="none"/>
                <w:lang w:eastAsia="zh-CN"/>
              </w:rPr>
              <w:t>000条</w:t>
            </w:r>
          </w:p>
        </w:tc>
      </w:tr>
      <w:tr w14:paraId="58D0C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 w:hRule="atLeast"/>
          <w:jc w:val="center"/>
        </w:trPr>
        <w:tc>
          <w:tcPr>
            <w:tcW w:w="1952" w:type="dxa"/>
          </w:tcPr>
          <w:p w14:paraId="0CE4992C">
            <w:pPr>
              <w:pStyle w:val="235"/>
              <w:spacing w:before="5" w:line="192" w:lineRule="auto"/>
              <w:ind w:left="625"/>
              <w:rPr>
                <w:rFonts w:hint="eastAsia"/>
                <w:color w:val="auto"/>
                <w:sz w:val="18"/>
                <w:szCs w:val="18"/>
                <w:highlight w:val="none"/>
              </w:rPr>
            </w:pPr>
            <w:r>
              <w:rPr>
                <w:color w:val="auto"/>
                <w:spacing w:val="4"/>
                <w:sz w:val="18"/>
                <w:szCs w:val="18"/>
                <w:highlight w:val="none"/>
              </w:rPr>
              <w:t>存储时间</w:t>
            </w:r>
          </w:p>
        </w:tc>
        <w:tc>
          <w:tcPr>
            <w:tcW w:w="1943" w:type="dxa"/>
          </w:tcPr>
          <w:p w14:paraId="38D4DA8B">
            <w:pPr>
              <w:pStyle w:val="235"/>
              <w:spacing w:before="5" w:line="192" w:lineRule="auto"/>
              <w:ind w:left="838"/>
              <w:rPr>
                <w:rFonts w:hint="eastAsia"/>
                <w:color w:val="auto"/>
                <w:sz w:val="18"/>
                <w:szCs w:val="18"/>
                <w:highlight w:val="none"/>
                <w:lang w:eastAsia="zh-CN"/>
              </w:rPr>
            </w:pPr>
            <w:r>
              <w:rPr>
                <w:rFonts w:hint="eastAsia"/>
                <w:color w:val="auto"/>
                <w:sz w:val="18"/>
                <w:szCs w:val="18"/>
                <w:highlight w:val="none"/>
                <w:lang w:eastAsia="zh-CN"/>
              </w:rPr>
              <w:t>1年</w:t>
            </w:r>
          </w:p>
        </w:tc>
      </w:tr>
    </w:tbl>
    <w:p w14:paraId="5CFF3A29">
      <w:pPr>
        <w:pStyle w:val="106"/>
        <w:spacing w:before="120" w:after="120"/>
        <w:ind w:left="0"/>
        <w:rPr>
          <w:rFonts w:hint="eastAsia"/>
        </w:rPr>
      </w:pPr>
      <w:bookmarkStart w:id="117" w:name="_Toc22785"/>
      <w:r>
        <w:rPr>
          <w:rFonts w:hint="eastAsia"/>
        </w:rPr>
        <w:t>飞行计划处理</w:t>
      </w:r>
      <w:bookmarkEnd w:id="117"/>
    </w:p>
    <w:p w14:paraId="5B411638">
      <w:pPr>
        <w:pStyle w:val="13"/>
        <w:spacing w:before="141" w:line="219" w:lineRule="auto"/>
        <w:ind w:left="339"/>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飞行计划处理性能应不低于表</w:t>
      </w:r>
      <w:r>
        <w:rPr>
          <w:rFonts w:hint="eastAsia" w:ascii="宋体" w:hAnsi="宋体" w:cs="宋体"/>
          <w:color w:val="auto"/>
          <w:spacing w:val="3"/>
          <w:highlight w:val="none"/>
          <w:lang w:val="en-US" w:eastAsia="zh-CN"/>
        </w:rPr>
        <w:t>2</w:t>
      </w:r>
      <w:r>
        <w:rPr>
          <w:rFonts w:hint="eastAsia" w:ascii="宋体" w:hAnsi="宋体" w:eastAsia="宋体" w:cs="宋体"/>
          <w:color w:val="auto"/>
          <w:spacing w:val="3"/>
          <w:highlight w:val="none"/>
        </w:rPr>
        <w:t>所列性能指标。</w:t>
      </w:r>
    </w:p>
    <w:p w14:paraId="18405FA7">
      <w:pPr>
        <w:pStyle w:val="13"/>
        <w:spacing w:before="141" w:line="219" w:lineRule="auto"/>
        <w:ind w:left="339"/>
        <w:rPr>
          <w:rFonts w:hint="eastAsia" w:ascii="宋体" w:hAnsi="宋体" w:eastAsia="宋体" w:cs="宋体"/>
          <w:color w:val="auto"/>
          <w:spacing w:val="3"/>
          <w:highlight w:val="none"/>
        </w:rPr>
      </w:pPr>
    </w:p>
    <w:p w14:paraId="6C11AEC7">
      <w:pPr>
        <w:pStyle w:val="13"/>
        <w:spacing w:before="141" w:line="219" w:lineRule="auto"/>
        <w:ind w:left="339"/>
        <w:rPr>
          <w:rFonts w:hint="eastAsia" w:ascii="宋体" w:hAnsi="宋体" w:eastAsia="宋体" w:cs="宋体"/>
          <w:color w:val="auto"/>
          <w:spacing w:val="3"/>
          <w:highlight w:val="none"/>
        </w:rPr>
      </w:pPr>
    </w:p>
    <w:p w14:paraId="12160914">
      <w:pPr>
        <w:pStyle w:val="13"/>
        <w:spacing w:before="141" w:line="219" w:lineRule="auto"/>
        <w:ind w:left="339"/>
        <w:rPr>
          <w:rFonts w:hint="eastAsia" w:ascii="宋体" w:hAnsi="宋体" w:eastAsia="宋体" w:cs="宋体"/>
          <w:color w:val="auto"/>
          <w:spacing w:val="3"/>
          <w:highlight w:val="none"/>
        </w:rPr>
      </w:pPr>
      <w:bookmarkStart w:id="172" w:name="_GoBack"/>
      <w:bookmarkEnd w:id="172"/>
    </w:p>
    <w:p w14:paraId="7A8C92E1">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2812"/>
        <w:textAlignment w:val="auto"/>
        <w:rPr>
          <w:rFonts w:hint="eastAsia" w:ascii="黑体" w:hAnsi="黑体" w:eastAsia="黑体" w:cs="黑体"/>
          <w:b/>
          <w:bCs/>
          <w:color w:val="auto"/>
          <w:spacing w:val="2"/>
          <w:sz w:val="21"/>
          <w:szCs w:val="21"/>
          <w:highlight w:val="none"/>
        </w:rPr>
      </w:pPr>
      <w:r>
        <w:rPr>
          <w:rFonts w:ascii="黑体" w:hAnsi="黑体" w:eastAsia="黑体" w:cs="黑体"/>
          <w:b/>
          <w:bCs/>
          <w:color w:val="auto"/>
          <w:spacing w:val="2"/>
          <w:sz w:val="21"/>
          <w:szCs w:val="21"/>
          <w:highlight w:val="none"/>
        </w:rPr>
        <w:t>表</w:t>
      </w:r>
      <w:r>
        <w:rPr>
          <w:rFonts w:hint="eastAsia" w:ascii="黑体" w:hAnsi="黑体" w:eastAsia="黑体" w:cs="黑体"/>
          <w:b/>
          <w:bCs/>
          <w:color w:val="auto"/>
          <w:spacing w:val="2"/>
          <w:sz w:val="21"/>
          <w:szCs w:val="21"/>
          <w:highlight w:val="none"/>
          <w:lang w:val="en-US" w:eastAsia="zh-CN"/>
        </w:rPr>
        <w:t>2</w:t>
      </w:r>
      <w:r>
        <w:rPr>
          <w:rFonts w:ascii="黑体" w:hAnsi="黑体" w:eastAsia="黑体" w:cs="黑体"/>
          <w:b/>
          <w:bCs/>
          <w:color w:val="auto"/>
          <w:spacing w:val="2"/>
          <w:sz w:val="21"/>
          <w:szCs w:val="21"/>
          <w:highlight w:val="none"/>
        </w:rPr>
        <w:t xml:space="preserve">  飞行计划处理性能指标</w:t>
      </w:r>
    </w:p>
    <w:p w14:paraId="7DEBC4A2">
      <w:pPr>
        <w:spacing w:line="77" w:lineRule="exact"/>
        <w:rPr>
          <w:color w:val="auto"/>
          <w:highlight w:val="none"/>
        </w:rPr>
      </w:pPr>
    </w:p>
    <w:tbl>
      <w:tblPr>
        <w:tblStyle w:val="236"/>
        <w:tblW w:w="38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2"/>
        <w:gridCol w:w="1943"/>
      </w:tblGrid>
      <w:tr w14:paraId="05F3D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 w:hRule="atLeast"/>
          <w:jc w:val="center"/>
        </w:trPr>
        <w:tc>
          <w:tcPr>
            <w:tcW w:w="1952" w:type="dxa"/>
          </w:tcPr>
          <w:p w14:paraId="58E387A4">
            <w:pPr>
              <w:pStyle w:val="235"/>
              <w:spacing w:before="21" w:line="185" w:lineRule="auto"/>
              <w:ind w:left="645"/>
              <w:rPr>
                <w:rFonts w:hint="eastAsia"/>
                <w:color w:val="auto"/>
                <w:sz w:val="18"/>
                <w:szCs w:val="18"/>
                <w:highlight w:val="none"/>
              </w:rPr>
            </w:pPr>
            <w:r>
              <w:rPr>
                <w:color w:val="auto"/>
                <w:spacing w:val="-2"/>
                <w:sz w:val="18"/>
                <w:szCs w:val="18"/>
                <w:highlight w:val="none"/>
              </w:rPr>
              <w:t>参数名称</w:t>
            </w:r>
          </w:p>
        </w:tc>
        <w:tc>
          <w:tcPr>
            <w:tcW w:w="1943" w:type="dxa"/>
          </w:tcPr>
          <w:p w14:paraId="2BD7841C">
            <w:pPr>
              <w:pStyle w:val="235"/>
              <w:spacing w:before="21" w:line="185" w:lineRule="auto"/>
              <w:ind w:left="407"/>
              <w:rPr>
                <w:rFonts w:hint="eastAsia"/>
                <w:color w:val="auto"/>
                <w:sz w:val="18"/>
                <w:szCs w:val="18"/>
                <w:highlight w:val="none"/>
              </w:rPr>
            </w:pPr>
            <w:r>
              <w:rPr>
                <w:color w:val="auto"/>
                <w:spacing w:val="-2"/>
                <w:sz w:val="18"/>
                <w:szCs w:val="18"/>
                <w:highlight w:val="none"/>
              </w:rPr>
              <w:t>系统</w:t>
            </w:r>
          </w:p>
        </w:tc>
      </w:tr>
      <w:tr w14:paraId="7193E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 w:hRule="atLeast"/>
          <w:jc w:val="center"/>
        </w:trPr>
        <w:tc>
          <w:tcPr>
            <w:tcW w:w="1952" w:type="dxa"/>
          </w:tcPr>
          <w:p w14:paraId="77A69ED3">
            <w:pPr>
              <w:pStyle w:val="235"/>
              <w:spacing w:before="19" w:line="193" w:lineRule="auto"/>
              <w:ind w:left="325"/>
              <w:rPr>
                <w:rFonts w:hint="eastAsia"/>
                <w:color w:val="auto"/>
                <w:sz w:val="18"/>
                <w:szCs w:val="18"/>
                <w:highlight w:val="none"/>
              </w:rPr>
            </w:pPr>
            <w:r>
              <w:rPr>
                <w:color w:val="auto"/>
                <w:spacing w:val="1"/>
                <w:sz w:val="18"/>
                <w:szCs w:val="18"/>
                <w:highlight w:val="none"/>
              </w:rPr>
              <w:t>同时处理飞行计划</w:t>
            </w:r>
          </w:p>
        </w:tc>
        <w:tc>
          <w:tcPr>
            <w:tcW w:w="1943" w:type="dxa"/>
          </w:tcPr>
          <w:p w14:paraId="4E280D52">
            <w:pPr>
              <w:pStyle w:val="235"/>
              <w:spacing w:before="19" w:line="193" w:lineRule="auto"/>
              <w:ind w:left="727"/>
              <w:rPr>
                <w:rFonts w:hint="eastAsia"/>
                <w:color w:val="auto"/>
                <w:sz w:val="18"/>
                <w:szCs w:val="18"/>
                <w:highlight w:val="none"/>
                <w:lang w:eastAsia="zh-CN"/>
              </w:rPr>
            </w:pPr>
            <w:r>
              <w:rPr>
                <w:rFonts w:hint="eastAsia"/>
                <w:color w:val="auto"/>
                <w:sz w:val="18"/>
                <w:szCs w:val="18"/>
                <w:highlight w:val="none"/>
                <w:lang w:val="en-US" w:eastAsia="zh-CN"/>
              </w:rPr>
              <w:t>3</w:t>
            </w:r>
            <w:r>
              <w:rPr>
                <w:rFonts w:hint="eastAsia"/>
                <w:color w:val="auto"/>
                <w:sz w:val="18"/>
                <w:szCs w:val="18"/>
                <w:highlight w:val="none"/>
                <w:lang w:eastAsia="zh-CN"/>
              </w:rPr>
              <w:t>000条</w:t>
            </w:r>
          </w:p>
        </w:tc>
      </w:tr>
      <w:tr w14:paraId="06D93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 w:hRule="atLeast"/>
          <w:jc w:val="center"/>
        </w:trPr>
        <w:tc>
          <w:tcPr>
            <w:tcW w:w="1952" w:type="dxa"/>
          </w:tcPr>
          <w:p w14:paraId="524FC978">
            <w:pPr>
              <w:pStyle w:val="235"/>
              <w:spacing w:before="32" w:line="194" w:lineRule="auto"/>
              <w:ind w:left="645"/>
              <w:rPr>
                <w:rFonts w:hint="eastAsia"/>
                <w:color w:val="auto"/>
                <w:sz w:val="18"/>
                <w:szCs w:val="18"/>
                <w:highlight w:val="none"/>
              </w:rPr>
            </w:pPr>
            <w:r>
              <w:rPr>
                <w:color w:val="auto"/>
                <w:spacing w:val="3"/>
                <w:sz w:val="18"/>
                <w:szCs w:val="18"/>
                <w:highlight w:val="none"/>
              </w:rPr>
              <w:t>存储时间</w:t>
            </w:r>
          </w:p>
        </w:tc>
        <w:tc>
          <w:tcPr>
            <w:tcW w:w="1943" w:type="dxa"/>
          </w:tcPr>
          <w:p w14:paraId="59F0D2F0">
            <w:pPr>
              <w:pStyle w:val="235"/>
              <w:spacing w:before="32" w:line="194" w:lineRule="auto"/>
              <w:ind w:left="848"/>
              <w:rPr>
                <w:rFonts w:hint="eastAsia"/>
                <w:color w:val="auto"/>
                <w:sz w:val="18"/>
                <w:szCs w:val="18"/>
                <w:highlight w:val="none"/>
                <w:lang w:eastAsia="zh-CN"/>
              </w:rPr>
            </w:pPr>
            <w:r>
              <w:rPr>
                <w:rFonts w:hint="eastAsia"/>
                <w:color w:val="auto"/>
                <w:sz w:val="18"/>
                <w:szCs w:val="18"/>
                <w:highlight w:val="none"/>
                <w:lang w:eastAsia="zh-CN"/>
              </w:rPr>
              <w:t>1年</w:t>
            </w:r>
          </w:p>
        </w:tc>
      </w:tr>
    </w:tbl>
    <w:p w14:paraId="28CDC17F">
      <w:pPr>
        <w:pStyle w:val="106"/>
        <w:spacing w:before="120" w:after="120"/>
        <w:ind w:left="0"/>
        <w:rPr>
          <w:rFonts w:hint="eastAsia"/>
        </w:rPr>
      </w:pPr>
      <w:bookmarkStart w:id="118" w:name="_Toc9253"/>
      <w:r>
        <w:rPr>
          <w:rFonts w:hint="eastAsia"/>
        </w:rPr>
        <w:t>监视数据处理</w:t>
      </w:r>
      <w:bookmarkEnd w:id="118"/>
    </w:p>
    <w:p w14:paraId="7884F1C9">
      <w:pPr>
        <w:pStyle w:val="13"/>
        <w:spacing w:before="141" w:line="219" w:lineRule="auto"/>
        <w:ind w:left="339"/>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监视数据处理性能应不低于表</w:t>
      </w:r>
      <w:r>
        <w:rPr>
          <w:rFonts w:hint="eastAsia" w:ascii="宋体" w:hAnsi="宋体" w:cs="宋体"/>
          <w:color w:val="auto"/>
          <w:spacing w:val="3"/>
          <w:highlight w:val="none"/>
          <w:lang w:val="en-US" w:eastAsia="zh-CN"/>
        </w:rPr>
        <w:t>3</w:t>
      </w:r>
      <w:r>
        <w:rPr>
          <w:rFonts w:hint="eastAsia" w:ascii="宋体" w:hAnsi="宋体" w:eastAsia="宋体" w:cs="宋体"/>
          <w:color w:val="auto"/>
          <w:spacing w:val="3"/>
          <w:highlight w:val="none"/>
        </w:rPr>
        <w:t>所列性能指标。</w:t>
      </w:r>
    </w:p>
    <w:p w14:paraId="1F3CA541">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2812"/>
        <w:textAlignment w:val="auto"/>
        <w:rPr>
          <w:rFonts w:hint="eastAsia" w:ascii="黑体" w:hAnsi="黑体" w:eastAsia="黑体" w:cs="黑体"/>
          <w:color w:val="auto"/>
          <w:sz w:val="21"/>
          <w:szCs w:val="21"/>
          <w:highlight w:val="none"/>
        </w:rPr>
      </w:pPr>
      <w:r>
        <w:rPr>
          <w:rFonts w:ascii="黑体" w:hAnsi="黑体" w:eastAsia="黑体" w:cs="黑体"/>
          <w:b/>
          <w:bCs/>
          <w:color w:val="auto"/>
          <w:spacing w:val="-7"/>
          <w:sz w:val="21"/>
          <w:szCs w:val="21"/>
          <w:highlight w:val="none"/>
        </w:rPr>
        <w:t>表</w:t>
      </w:r>
      <w:r>
        <w:rPr>
          <w:rFonts w:hint="eastAsia" w:ascii="黑体" w:hAnsi="黑体" w:eastAsia="黑体" w:cs="黑体"/>
          <w:b/>
          <w:bCs/>
          <w:color w:val="auto"/>
          <w:spacing w:val="-7"/>
          <w:sz w:val="21"/>
          <w:szCs w:val="21"/>
          <w:highlight w:val="none"/>
          <w:lang w:val="en-US" w:eastAsia="zh-CN"/>
        </w:rPr>
        <w:t>3</w:t>
      </w:r>
      <w:r>
        <w:rPr>
          <w:rFonts w:ascii="黑体" w:hAnsi="黑体" w:eastAsia="黑体" w:cs="黑体"/>
          <w:color w:val="auto"/>
          <w:spacing w:val="85"/>
          <w:sz w:val="21"/>
          <w:szCs w:val="21"/>
          <w:highlight w:val="none"/>
        </w:rPr>
        <w:t xml:space="preserve"> </w:t>
      </w:r>
      <w:r>
        <w:rPr>
          <w:rFonts w:ascii="黑体" w:hAnsi="黑体" w:eastAsia="黑体" w:cs="黑体"/>
          <w:b/>
          <w:bCs/>
          <w:color w:val="auto"/>
          <w:spacing w:val="-7"/>
          <w:sz w:val="21"/>
          <w:szCs w:val="21"/>
          <w:highlight w:val="none"/>
        </w:rPr>
        <w:t>监视数据处理性能指标</w:t>
      </w:r>
    </w:p>
    <w:p w14:paraId="749C848E">
      <w:pPr>
        <w:spacing w:line="84" w:lineRule="exact"/>
        <w:rPr>
          <w:color w:val="auto"/>
          <w:highlight w:val="none"/>
        </w:rPr>
      </w:pPr>
    </w:p>
    <w:tbl>
      <w:tblPr>
        <w:tblStyle w:val="236"/>
        <w:tblW w:w="40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71"/>
        <w:gridCol w:w="1730"/>
      </w:tblGrid>
      <w:tr w14:paraId="23F7F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 w:hRule="atLeast"/>
          <w:jc w:val="center"/>
        </w:trPr>
        <w:tc>
          <w:tcPr>
            <w:tcW w:w="2271" w:type="dxa"/>
          </w:tcPr>
          <w:p w14:paraId="3396228A">
            <w:pPr>
              <w:pStyle w:val="235"/>
              <w:spacing w:before="30" w:line="212" w:lineRule="auto"/>
              <w:ind w:left="664"/>
              <w:rPr>
                <w:rFonts w:hint="eastAsia"/>
                <w:color w:val="auto"/>
                <w:sz w:val="18"/>
                <w:szCs w:val="18"/>
                <w:highlight w:val="none"/>
              </w:rPr>
            </w:pPr>
            <w:r>
              <w:rPr>
                <w:color w:val="auto"/>
                <w:spacing w:val="-2"/>
                <w:sz w:val="18"/>
                <w:szCs w:val="18"/>
                <w:highlight w:val="none"/>
              </w:rPr>
              <w:t>参数名称</w:t>
            </w:r>
          </w:p>
        </w:tc>
        <w:tc>
          <w:tcPr>
            <w:tcW w:w="1730" w:type="dxa"/>
            <w:vAlign w:val="center"/>
          </w:tcPr>
          <w:p w14:paraId="21B7D1CA">
            <w:pPr>
              <w:pStyle w:val="235"/>
              <w:spacing w:before="30" w:line="212" w:lineRule="auto"/>
              <w:jc w:val="center"/>
              <w:rPr>
                <w:rFonts w:hint="eastAsia"/>
                <w:color w:val="auto"/>
                <w:sz w:val="18"/>
                <w:szCs w:val="18"/>
                <w:highlight w:val="none"/>
              </w:rPr>
            </w:pPr>
            <w:r>
              <w:rPr>
                <w:color w:val="auto"/>
                <w:spacing w:val="-2"/>
                <w:sz w:val="18"/>
                <w:szCs w:val="18"/>
                <w:highlight w:val="none"/>
              </w:rPr>
              <w:t>系统</w:t>
            </w:r>
          </w:p>
        </w:tc>
      </w:tr>
      <w:tr w14:paraId="1F494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 w:hRule="atLeast"/>
          <w:jc w:val="center"/>
        </w:trPr>
        <w:tc>
          <w:tcPr>
            <w:tcW w:w="2271" w:type="dxa"/>
          </w:tcPr>
          <w:p w14:paraId="7B6775FE">
            <w:pPr>
              <w:pStyle w:val="235"/>
              <w:spacing w:before="27" w:line="197" w:lineRule="auto"/>
              <w:ind w:left="64"/>
              <w:rPr>
                <w:rFonts w:hint="eastAsia"/>
                <w:color w:val="auto"/>
                <w:sz w:val="18"/>
                <w:szCs w:val="18"/>
                <w:highlight w:val="none"/>
                <w:lang w:eastAsia="zh-CN"/>
              </w:rPr>
            </w:pPr>
            <w:r>
              <w:rPr>
                <w:color w:val="auto"/>
                <w:sz w:val="18"/>
                <w:szCs w:val="18"/>
                <w:highlight w:val="none"/>
                <w:lang w:eastAsia="zh-CN"/>
              </w:rPr>
              <w:t>同时存在的最大系统航迹数</w:t>
            </w:r>
          </w:p>
        </w:tc>
        <w:tc>
          <w:tcPr>
            <w:tcW w:w="1730" w:type="dxa"/>
            <w:vAlign w:val="center"/>
          </w:tcPr>
          <w:p w14:paraId="4B2681AA">
            <w:pPr>
              <w:pStyle w:val="235"/>
              <w:spacing w:before="27" w:line="197" w:lineRule="auto"/>
              <w:jc w:val="center"/>
              <w:rPr>
                <w:rFonts w:hint="eastAsia"/>
                <w:color w:val="auto"/>
                <w:sz w:val="18"/>
                <w:szCs w:val="18"/>
                <w:highlight w:val="none"/>
                <w:lang w:eastAsia="zh-CN"/>
              </w:rPr>
            </w:pPr>
            <w:r>
              <w:rPr>
                <w:rFonts w:hint="eastAsia"/>
                <w:color w:val="auto"/>
                <w:sz w:val="18"/>
                <w:szCs w:val="18"/>
                <w:highlight w:val="none"/>
                <w:lang w:val="en-US" w:eastAsia="zh-CN"/>
              </w:rPr>
              <w:t>3</w:t>
            </w:r>
            <w:r>
              <w:rPr>
                <w:rFonts w:hint="eastAsia"/>
                <w:color w:val="auto"/>
                <w:sz w:val="18"/>
                <w:szCs w:val="18"/>
                <w:highlight w:val="none"/>
                <w:lang w:eastAsia="zh-CN"/>
              </w:rPr>
              <w:t>000路</w:t>
            </w:r>
          </w:p>
        </w:tc>
      </w:tr>
      <w:tr w14:paraId="54133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 w:hRule="atLeast"/>
          <w:jc w:val="center"/>
        </w:trPr>
        <w:tc>
          <w:tcPr>
            <w:tcW w:w="2271" w:type="dxa"/>
          </w:tcPr>
          <w:p w14:paraId="718915B0">
            <w:pPr>
              <w:pStyle w:val="235"/>
              <w:spacing w:before="22" w:line="191" w:lineRule="auto"/>
              <w:ind w:left="365"/>
              <w:rPr>
                <w:rFonts w:hint="eastAsia"/>
                <w:color w:val="auto"/>
                <w:sz w:val="18"/>
                <w:szCs w:val="18"/>
                <w:highlight w:val="none"/>
              </w:rPr>
            </w:pPr>
            <w:r>
              <w:rPr>
                <w:color w:val="auto"/>
                <w:spacing w:val="-1"/>
                <w:sz w:val="18"/>
                <w:szCs w:val="18"/>
                <w:highlight w:val="none"/>
              </w:rPr>
              <w:t>航迹显示刷新周期</w:t>
            </w:r>
          </w:p>
        </w:tc>
        <w:tc>
          <w:tcPr>
            <w:tcW w:w="1730" w:type="dxa"/>
            <w:vAlign w:val="center"/>
          </w:tcPr>
          <w:p w14:paraId="3311FC92">
            <w:pPr>
              <w:pStyle w:val="235"/>
              <w:spacing w:before="34" w:line="176" w:lineRule="auto"/>
              <w:jc w:val="center"/>
              <w:rPr>
                <w:rFonts w:hint="eastAsia"/>
                <w:color w:val="auto"/>
                <w:sz w:val="18"/>
                <w:szCs w:val="18"/>
                <w:highlight w:val="none"/>
                <w:lang w:eastAsia="zh-CN"/>
              </w:rPr>
            </w:pPr>
            <w:r>
              <w:rPr>
                <w:rFonts w:hint="eastAsia"/>
                <w:color w:val="auto"/>
                <w:sz w:val="18"/>
                <w:szCs w:val="18"/>
                <w:highlight w:val="none"/>
                <w:lang w:eastAsia="zh-CN"/>
              </w:rPr>
              <w:t>≦</w:t>
            </w:r>
            <w:r>
              <w:rPr>
                <w:rFonts w:hint="eastAsia"/>
                <w:color w:val="auto"/>
                <w:sz w:val="18"/>
                <w:szCs w:val="18"/>
                <w:highlight w:val="none"/>
                <w:lang w:val="en-US" w:eastAsia="zh-CN"/>
              </w:rPr>
              <w:t>1</w:t>
            </w:r>
            <w:r>
              <w:rPr>
                <w:rFonts w:hint="eastAsia"/>
                <w:color w:val="auto"/>
                <w:sz w:val="18"/>
                <w:szCs w:val="18"/>
                <w:highlight w:val="none"/>
                <w:lang w:eastAsia="zh-CN"/>
              </w:rPr>
              <w:t>s</w:t>
            </w:r>
          </w:p>
        </w:tc>
      </w:tr>
      <w:tr w14:paraId="19420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 w:hRule="atLeast"/>
          <w:jc w:val="center"/>
        </w:trPr>
        <w:tc>
          <w:tcPr>
            <w:tcW w:w="2271" w:type="dxa"/>
          </w:tcPr>
          <w:p w14:paraId="00E98A8E">
            <w:pPr>
              <w:pStyle w:val="235"/>
              <w:spacing w:before="33" w:line="207" w:lineRule="auto"/>
              <w:ind w:left="664"/>
              <w:rPr>
                <w:rFonts w:hint="eastAsia"/>
                <w:color w:val="auto"/>
                <w:sz w:val="18"/>
                <w:szCs w:val="18"/>
                <w:highlight w:val="none"/>
              </w:rPr>
            </w:pPr>
            <w:r>
              <w:rPr>
                <w:color w:val="auto"/>
                <w:spacing w:val="-1"/>
                <w:sz w:val="18"/>
                <w:szCs w:val="18"/>
                <w:highlight w:val="none"/>
              </w:rPr>
              <w:t>存储时间</w:t>
            </w:r>
          </w:p>
        </w:tc>
        <w:tc>
          <w:tcPr>
            <w:tcW w:w="1730" w:type="dxa"/>
            <w:vAlign w:val="center"/>
          </w:tcPr>
          <w:p w14:paraId="1A7518B8">
            <w:pPr>
              <w:pStyle w:val="235"/>
              <w:spacing w:before="33" w:line="207" w:lineRule="auto"/>
              <w:jc w:val="center"/>
              <w:rPr>
                <w:rFonts w:hint="eastAsia"/>
                <w:color w:val="auto"/>
                <w:sz w:val="18"/>
                <w:szCs w:val="18"/>
                <w:highlight w:val="none"/>
                <w:lang w:eastAsia="zh-CN"/>
              </w:rPr>
            </w:pPr>
            <w:r>
              <w:rPr>
                <w:rFonts w:hint="eastAsia"/>
                <w:color w:val="auto"/>
                <w:sz w:val="18"/>
                <w:szCs w:val="18"/>
                <w:highlight w:val="none"/>
                <w:lang w:val="en-US" w:eastAsia="zh-CN"/>
              </w:rPr>
              <w:t>6</w:t>
            </w:r>
            <w:r>
              <w:rPr>
                <w:rFonts w:hint="eastAsia"/>
                <w:color w:val="auto"/>
                <w:sz w:val="18"/>
                <w:szCs w:val="18"/>
                <w:highlight w:val="none"/>
                <w:lang w:eastAsia="zh-CN"/>
              </w:rPr>
              <w:t>个月</w:t>
            </w:r>
          </w:p>
        </w:tc>
      </w:tr>
    </w:tbl>
    <w:p w14:paraId="15393C48">
      <w:pPr>
        <w:pStyle w:val="106"/>
        <w:spacing w:before="120" w:after="120"/>
        <w:ind w:left="0"/>
        <w:rPr>
          <w:rFonts w:hint="eastAsia"/>
        </w:rPr>
      </w:pPr>
      <w:bookmarkStart w:id="119" w:name="_Toc10899"/>
      <w:r>
        <w:rPr>
          <w:rFonts w:hint="eastAsia"/>
        </w:rPr>
        <w:t>系统时间性能</w:t>
      </w:r>
      <w:bookmarkEnd w:id="119"/>
    </w:p>
    <w:p w14:paraId="4FCA5D4D">
      <w:pPr>
        <w:pStyle w:val="13"/>
        <w:spacing w:before="141" w:line="219" w:lineRule="auto"/>
        <w:ind w:left="339"/>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系统时间性能应不低于表</w:t>
      </w:r>
      <w:r>
        <w:rPr>
          <w:rFonts w:hint="eastAsia" w:ascii="宋体" w:hAnsi="宋体" w:cs="宋体"/>
          <w:color w:val="auto"/>
          <w:spacing w:val="3"/>
          <w:highlight w:val="none"/>
          <w:lang w:val="en-US" w:eastAsia="zh-CN"/>
        </w:rPr>
        <w:t>4</w:t>
      </w:r>
      <w:r>
        <w:rPr>
          <w:rFonts w:hint="eastAsia" w:ascii="宋体" w:hAnsi="宋体" w:eastAsia="宋体" w:cs="宋体"/>
          <w:color w:val="auto"/>
          <w:spacing w:val="3"/>
          <w:highlight w:val="none"/>
        </w:rPr>
        <w:t>所列性能指标。</w:t>
      </w:r>
    </w:p>
    <w:p w14:paraId="216A2B94">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3005"/>
        <w:jc w:val="left"/>
        <w:textAlignment w:val="auto"/>
        <w:rPr>
          <w:rFonts w:hint="eastAsia" w:ascii="黑体" w:hAnsi="黑体" w:eastAsia="黑体" w:cs="黑体"/>
          <w:color w:val="auto"/>
          <w:sz w:val="21"/>
          <w:szCs w:val="21"/>
          <w:highlight w:val="none"/>
        </w:rPr>
      </w:pPr>
      <w:r>
        <w:rPr>
          <w:rFonts w:ascii="黑体" w:hAnsi="黑体" w:eastAsia="黑体" w:cs="黑体"/>
          <w:b/>
          <w:bCs/>
          <w:color w:val="auto"/>
          <w:spacing w:val="-4"/>
          <w:sz w:val="21"/>
          <w:szCs w:val="21"/>
          <w:highlight w:val="none"/>
        </w:rPr>
        <w:t>表</w:t>
      </w:r>
      <w:r>
        <w:rPr>
          <w:rFonts w:hint="eastAsia" w:ascii="黑体" w:hAnsi="黑体" w:eastAsia="黑体" w:cs="黑体"/>
          <w:b/>
          <w:bCs/>
          <w:color w:val="auto"/>
          <w:spacing w:val="-4"/>
          <w:sz w:val="21"/>
          <w:szCs w:val="21"/>
          <w:highlight w:val="none"/>
          <w:lang w:val="en-US" w:eastAsia="zh-CN"/>
        </w:rPr>
        <w:t>4</w:t>
      </w:r>
      <w:r>
        <w:rPr>
          <w:rFonts w:ascii="黑体" w:hAnsi="黑体" w:eastAsia="黑体" w:cs="黑体"/>
          <w:color w:val="auto"/>
          <w:spacing w:val="70"/>
          <w:sz w:val="21"/>
          <w:szCs w:val="21"/>
          <w:highlight w:val="none"/>
        </w:rPr>
        <w:t xml:space="preserve"> </w:t>
      </w:r>
      <w:r>
        <w:rPr>
          <w:rFonts w:ascii="黑体" w:hAnsi="黑体" w:eastAsia="黑体" w:cs="黑体"/>
          <w:b/>
          <w:bCs/>
          <w:color w:val="auto"/>
          <w:spacing w:val="-4"/>
          <w:sz w:val="21"/>
          <w:szCs w:val="21"/>
          <w:highlight w:val="none"/>
        </w:rPr>
        <w:t>系统时间性能指标</w:t>
      </w:r>
    </w:p>
    <w:p w14:paraId="01168B69">
      <w:pPr>
        <w:spacing w:line="96" w:lineRule="exact"/>
        <w:rPr>
          <w:color w:val="auto"/>
          <w:highlight w:val="none"/>
        </w:rPr>
      </w:pPr>
    </w:p>
    <w:tbl>
      <w:tblPr>
        <w:tblStyle w:val="236"/>
        <w:tblW w:w="39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6"/>
        <w:gridCol w:w="1660"/>
      </w:tblGrid>
      <w:tr w14:paraId="7652E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 w:hRule="atLeast"/>
          <w:jc w:val="center"/>
        </w:trPr>
        <w:tc>
          <w:tcPr>
            <w:tcW w:w="2306" w:type="dxa"/>
          </w:tcPr>
          <w:p w14:paraId="58EEE8ED">
            <w:pPr>
              <w:pStyle w:val="235"/>
              <w:spacing w:before="21" w:line="199" w:lineRule="auto"/>
              <w:ind w:left="664"/>
              <w:jc w:val="both"/>
              <w:rPr>
                <w:rFonts w:hint="eastAsia"/>
                <w:color w:val="auto"/>
                <w:sz w:val="18"/>
                <w:szCs w:val="18"/>
                <w:highlight w:val="none"/>
              </w:rPr>
            </w:pPr>
            <w:r>
              <w:rPr>
                <w:color w:val="auto"/>
                <w:spacing w:val="-2"/>
                <w:sz w:val="18"/>
                <w:szCs w:val="18"/>
                <w:highlight w:val="none"/>
              </w:rPr>
              <w:t>参数名称</w:t>
            </w:r>
          </w:p>
        </w:tc>
        <w:tc>
          <w:tcPr>
            <w:tcW w:w="1660" w:type="dxa"/>
          </w:tcPr>
          <w:p w14:paraId="606AA543">
            <w:pPr>
              <w:pStyle w:val="235"/>
              <w:spacing w:before="21" w:line="199" w:lineRule="auto"/>
              <w:jc w:val="center"/>
              <w:rPr>
                <w:rFonts w:hint="eastAsia"/>
                <w:color w:val="auto"/>
                <w:sz w:val="18"/>
                <w:szCs w:val="18"/>
                <w:highlight w:val="none"/>
              </w:rPr>
            </w:pPr>
            <w:r>
              <w:rPr>
                <w:color w:val="auto"/>
                <w:spacing w:val="-2"/>
                <w:sz w:val="18"/>
                <w:szCs w:val="18"/>
                <w:highlight w:val="none"/>
              </w:rPr>
              <w:t>系统</w:t>
            </w:r>
          </w:p>
        </w:tc>
      </w:tr>
      <w:tr w14:paraId="33209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jc w:val="center"/>
        </w:trPr>
        <w:tc>
          <w:tcPr>
            <w:tcW w:w="2306" w:type="dxa"/>
            <w:vAlign w:val="top"/>
          </w:tcPr>
          <w:p w14:paraId="65611982">
            <w:pPr>
              <w:pStyle w:val="235"/>
              <w:spacing w:before="38" w:line="208" w:lineRule="auto"/>
              <w:jc w:val="center"/>
              <w:rPr>
                <w:rFonts w:hint="eastAsia"/>
                <w:color w:val="auto"/>
                <w:sz w:val="18"/>
                <w:szCs w:val="18"/>
                <w:highlight w:val="none"/>
              </w:rPr>
            </w:pPr>
            <w:r>
              <w:rPr>
                <w:rFonts w:hint="eastAsia"/>
                <w:color w:val="auto"/>
                <w:spacing w:val="1"/>
                <w:sz w:val="18"/>
                <w:szCs w:val="18"/>
                <w:highlight w:val="none"/>
              </w:rPr>
              <w:t>查询类业务的页面响应时间</w:t>
            </w:r>
          </w:p>
        </w:tc>
        <w:tc>
          <w:tcPr>
            <w:tcW w:w="1660" w:type="dxa"/>
            <w:vAlign w:val="top"/>
          </w:tcPr>
          <w:p w14:paraId="591C70CF">
            <w:pPr>
              <w:pStyle w:val="235"/>
              <w:spacing w:before="53" w:line="189" w:lineRule="auto"/>
              <w:jc w:val="center"/>
              <w:rPr>
                <w:rFonts w:hint="eastAsia"/>
                <w:color w:val="auto"/>
                <w:sz w:val="18"/>
                <w:szCs w:val="18"/>
                <w:highlight w:val="none"/>
                <w:lang w:eastAsia="zh-CN"/>
              </w:rPr>
            </w:pPr>
            <w:r>
              <w:rPr>
                <w:rFonts w:hint="eastAsia" w:ascii="宋体" w:hAnsi="宋体" w:eastAsia="宋体" w:cs="宋体"/>
                <w:color w:val="auto"/>
                <w:sz w:val="18"/>
                <w:szCs w:val="18"/>
                <w:highlight w:val="none"/>
                <w:lang w:val="en-US" w:eastAsia="zh-CN"/>
              </w:rPr>
              <w:t>≦</w:t>
            </w:r>
            <w:r>
              <w:rPr>
                <w:rFonts w:hint="eastAsia" w:cs="宋体"/>
                <w:color w:val="auto"/>
                <w:sz w:val="18"/>
                <w:szCs w:val="18"/>
                <w:highlight w:val="none"/>
                <w:lang w:val="en-US" w:eastAsia="zh-CN"/>
              </w:rPr>
              <w:t>1s</w:t>
            </w:r>
          </w:p>
        </w:tc>
      </w:tr>
      <w:tr w14:paraId="065F7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 w:hRule="atLeast"/>
          <w:jc w:val="center"/>
        </w:trPr>
        <w:tc>
          <w:tcPr>
            <w:tcW w:w="2306" w:type="dxa"/>
            <w:vAlign w:val="top"/>
          </w:tcPr>
          <w:p w14:paraId="03E29B63">
            <w:pPr>
              <w:pStyle w:val="235"/>
              <w:spacing w:before="21" w:line="193" w:lineRule="auto"/>
              <w:jc w:val="center"/>
              <w:rPr>
                <w:rFonts w:hint="eastAsia"/>
                <w:color w:val="auto"/>
                <w:sz w:val="18"/>
                <w:szCs w:val="18"/>
                <w:highlight w:val="none"/>
                <w:lang w:eastAsia="zh-CN"/>
              </w:rPr>
            </w:pPr>
            <w:r>
              <w:rPr>
                <w:rFonts w:hint="eastAsia"/>
                <w:color w:val="auto"/>
                <w:spacing w:val="1"/>
                <w:sz w:val="18"/>
                <w:szCs w:val="18"/>
                <w:highlight w:val="none"/>
              </w:rPr>
              <w:t>填报类业务的页面响应时长</w:t>
            </w:r>
          </w:p>
        </w:tc>
        <w:tc>
          <w:tcPr>
            <w:tcW w:w="1660" w:type="dxa"/>
            <w:vAlign w:val="top"/>
          </w:tcPr>
          <w:p w14:paraId="276FC82F">
            <w:pPr>
              <w:pStyle w:val="235"/>
              <w:spacing w:before="35" w:line="175" w:lineRule="auto"/>
              <w:jc w:val="center"/>
              <w:rPr>
                <w:rFonts w:hint="eastAsia"/>
                <w:color w:val="auto"/>
                <w:sz w:val="18"/>
                <w:szCs w:val="18"/>
                <w:highlight w:val="none"/>
                <w:lang w:eastAsia="zh-CN"/>
              </w:rPr>
            </w:pPr>
            <w:r>
              <w:rPr>
                <w:rFonts w:hint="eastAsia" w:ascii="宋体" w:hAnsi="宋体" w:eastAsia="宋体" w:cs="宋体"/>
                <w:color w:val="auto"/>
                <w:sz w:val="18"/>
                <w:szCs w:val="18"/>
                <w:highlight w:val="none"/>
                <w:lang w:val="en-US" w:eastAsia="zh-CN"/>
              </w:rPr>
              <w:t>≦</w:t>
            </w:r>
            <w:r>
              <w:rPr>
                <w:rFonts w:hint="eastAsia" w:cs="宋体"/>
                <w:color w:val="auto"/>
                <w:sz w:val="18"/>
                <w:szCs w:val="18"/>
                <w:highlight w:val="none"/>
                <w:lang w:val="en-US" w:eastAsia="zh-CN"/>
              </w:rPr>
              <w:t>3s</w:t>
            </w:r>
          </w:p>
        </w:tc>
      </w:tr>
      <w:tr w14:paraId="1302E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 w:hRule="atLeast"/>
          <w:jc w:val="center"/>
        </w:trPr>
        <w:tc>
          <w:tcPr>
            <w:tcW w:w="2306" w:type="dxa"/>
            <w:vAlign w:val="top"/>
          </w:tcPr>
          <w:p w14:paraId="17102853">
            <w:pPr>
              <w:pStyle w:val="235"/>
              <w:spacing w:before="21" w:line="193" w:lineRule="auto"/>
              <w:jc w:val="center"/>
              <w:rPr>
                <w:rFonts w:hint="eastAsia"/>
                <w:color w:val="auto"/>
                <w:sz w:val="18"/>
                <w:szCs w:val="18"/>
                <w:highlight w:val="none"/>
                <w:lang w:eastAsia="zh-CN"/>
              </w:rPr>
            </w:pPr>
            <w:r>
              <w:rPr>
                <w:rFonts w:hint="eastAsia"/>
                <w:color w:val="auto"/>
                <w:spacing w:val="1"/>
                <w:sz w:val="18"/>
                <w:szCs w:val="18"/>
                <w:highlight w:val="none"/>
              </w:rPr>
              <w:t>统计类业务的页面响应时间</w:t>
            </w:r>
          </w:p>
        </w:tc>
        <w:tc>
          <w:tcPr>
            <w:tcW w:w="1660" w:type="dxa"/>
            <w:vAlign w:val="top"/>
          </w:tcPr>
          <w:p w14:paraId="61E7C1CE">
            <w:pPr>
              <w:pStyle w:val="235"/>
              <w:spacing w:before="35" w:line="175" w:lineRule="auto"/>
              <w:jc w:val="center"/>
              <w:rPr>
                <w:rFonts w:hint="eastAsia"/>
                <w:color w:val="auto"/>
                <w:sz w:val="18"/>
                <w:szCs w:val="18"/>
                <w:highlight w:val="none"/>
                <w:lang w:eastAsia="zh-CN"/>
              </w:rPr>
            </w:pPr>
            <w:r>
              <w:rPr>
                <w:rFonts w:hint="eastAsia" w:ascii="宋体" w:hAnsi="宋体" w:eastAsia="宋体" w:cs="宋体"/>
                <w:color w:val="auto"/>
                <w:sz w:val="18"/>
                <w:szCs w:val="18"/>
                <w:highlight w:val="none"/>
                <w:lang w:val="en-US" w:eastAsia="zh-CN"/>
              </w:rPr>
              <w:t>≦</w:t>
            </w:r>
            <w:r>
              <w:rPr>
                <w:rFonts w:hint="eastAsia" w:cs="宋体"/>
                <w:color w:val="auto"/>
                <w:sz w:val="18"/>
                <w:szCs w:val="18"/>
                <w:highlight w:val="none"/>
                <w:lang w:val="en-US" w:eastAsia="zh-CN"/>
              </w:rPr>
              <w:t>5s</w:t>
            </w:r>
          </w:p>
        </w:tc>
      </w:tr>
    </w:tbl>
    <w:p w14:paraId="71F99AEB">
      <w:pPr>
        <w:pStyle w:val="106"/>
        <w:spacing w:before="120" w:after="120"/>
        <w:ind w:left="0"/>
        <w:rPr>
          <w:rFonts w:hint="eastAsia"/>
        </w:rPr>
      </w:pPr>
      <w:bookmarkStart w:id="120" w:name="_Toc29738"/>
      <w:r>
        <w:rPr>
          <w:rFonts w:hint="eastAsia"/>
        </w:rPr>
        <w:t>系统可靠性</w:t>
      </w:r>
      <w:bookmarkEnd w:id="120"/>
    </w:p>
    <w:p w14:paraId="0FB919C4">
      <w:pPr>
        <w:pStyle w:val="13"/>
        <w:spacing w:before="141" w:line="219" w:lineRule="auto"/>
        <w:ind w:left="339"/>
        <w:rPr>
          <w:rFonts w:hint="eastAsia" w:ascii="宋体" w:hAnsi="宋体" w:eastAsia="宋体" w:cs="宋体"/>
          <w:color w:val="auto"/>
          <w:spacing w:val="3"/>
          <w:highlight w:val="none"/>
        </w:rPr>
      </w:pPr>
      <w:r>
        <w:rPr>
          <w:rFonts w:hint="eastAsia" w:ascii="宋体" w:hAnsi="宋体" w:eastAsia="宋体" w:cs="宋体"/>
          <w:color w:val="auto"/>
          <w:spacing w:val="3"/>
          <w:highlight w:val="none"/>
        </w:rPr>
        <w:t>系统可靠性应不低于表</w:t>
      </w:r>
      <w:r>
        <w:rPr>
          <w:rFonts w:hint="eastAsia" w:ascii="宋体" w:hAnsi="宋体" w:cs="宋体"/>
          <w:color w:val="auto"/>
          <w:spacing w:val="3"/>
          <w:highlight w:val="none"/>
          <w:lang w:val="en-US" w:eastAsia="zh-CN"/>
        </w:rPr>
        <w:t>5</w:t>
      </w:r>
      <w:r>
        <w:rPr>
          <w:rFonts w:hint="eastAsia" w:ascii="宋体" w:hAnsi="宋体" w:eastAsia="宋体" w:cs="宋体"/>
          <w:color w:val="auto"/>
          <w:spacing w:val="3"/>
          <w:highlight w:val="none"/>
        </w:rPr>
        <w:t>所列性能指标。</w:t>
      </w:r>
    </w:p>
    <w:p w14:paraId="4B1E395D">
      <w:pPr>
        <w:spacing w:before="111" w:line="221" w:lineRule="auto"/>
        <w:ind w:left="3072"/>
        <w:rPr>
          <w:rFonts w:hint="eastAsia" w:ascii="黑体" w:hAnsi="黑体" w:eastAsia="黑体" w:cs="黑体"/>
          <w:color w:val="auto"/>
          <w:sz w:val="21"/>
          <w:szCs w:val="21"/>
          <w:highlight w:val="none"/>
        </w:rPr>
      </w:pPr>
      <w:r>
        <w:rPr>
          <w:rFonts w:ascii="黑体" w:hAnsi="黑体" w:eastAsia="黑体" w:cs="黑体"/>
          <w:b/>
          <w:bCs/>
          <w:color w:val="auto"/>
          <w:spacing w:val="-5"/>
          <w:sz w:val="21"/>
          <w:szCs w:val="21"/>
          <w:highlight w:val="none"/>
        </w:rPr>
        <w:t>表8</w:t>
      </w:r>
      <w:r>
        <w:rPr>
          <w:rFonts w:ascii="黑体" w:hAnsi="黑体" w:eastAsia="黑体" w:cs="黑体"/>
          <w:color w:val="auto"/>
          <w:spacing w:val="87"/>
          <w:sz w:val="21"/>
          <w:szCs w:val="21"/>
          <w:highlight w:val="none"/>
        </w:rPr>
        <w:t xml:space="preserve"> </w:t>
      </w:r>
      <w:r>
        <w:rPr>
          <w:rFonts w:ascii="黑体" w:hAnsi="黑体" w:eastAsia="黑体" w:cs="黑体"/>
          <w:b/>
          <w:bCs/>
          <w:color w:val="auto"/>
          <w:spacing w:val="-5"/>
          <w:sz w:val="21"/>
          <w:szCs w:val="21"/>
          <w:highlight w:val="none"/>
        </w:rPr>
        <w:t>系统可靠性指标</w:t>
      </w:r>
    </w:p>
    <w:p w14:paraId="618B715C">
      <w:pPr>
        <w:spacing w:line="96" w:lineRule="exact"/>
        <w:rPr>
          <w:color w:val="auto"/>
          <w:highlight w:val="none"/>
        </w:rPr>
      </w:pPr>
    </w:p>
    <w:tbl>
      <w:tblPr>
        <w:tblStyle w:val="236"/>
        <w:tblW w:w="3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42"/>
        <w:gridCol w:w="1942"/>
      </w:tblGrid>
      <w:tr w14:paraId="4EF04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 w:hRule="atLeast"/>
          <w:jc w:val="center"/>
        </w:trPr>
        <w:tc>
          <w:tcPr>
            <w:tcW w:w="1942" w:type="dxa"/>
          </w:tcPr>
          <w:p w14:paraId="3D88C8B0">
            <w:pPr>
              <w:pStyle w:val="235"/>
              <w:spacing w:before="31" w:line="210" w:lineRule="auto"/>
              <w:ind w:left="664"/>
              <w:rPr>
                <w:rFonts w:hint="eastAsia"/>
                <w:color w:val="auto"/>
                <w:sz w:val="18"/>
                <w:szCs w:val="18"/>
                <w:highlight w:val="none"/>
              </w:rPr>
            </w:pPr>
            <w:r>
              <w:rPr>
                <w:color w:val="auto"/>
                <w:spacing w:val="-2"/>
                <w:sz w:val="18"/>
                <w:szCs w:val="18"/>
                <w:highlight w:val="none"/>
              </w:rPr>
              <w:t>参数名称</w:t>
            </w:r>
          </w:p>
        </w:tc>
        <w:tc>
          <w:tcPr>
            <w:tcW w:w="1942" w:type="dxa"/>
          </w:tcPr>
          <w:p w14:paraId="4387E1DA">
            <w:pPr>
              <w:pStyle w:val="235"/>
              <w:spacing w:before="31" w:line="210" w:lineRule="auto"/>
              <w:jc w:val="center"/>
              <w:rPr>
                <w:rFonts w:hint="eastAsia"/>
                <w:color w:val="auto"/>
                <w:sz w:val="18"/>
                <w:szCs w:val="18"/>
                <w:highlight w:val="none"/>
              </w:rPr>
            </w:pPr>
            <w:r>
              <w:rPr>
                <w:color w:val="auto"/>
                <w:spacing w:val="-2"/>
                <w:sz w:val="18"/>
                <w:szCs w:val="18"/>
                <w:highlight w:val="none"/>
              </w:rPr>
              <w:t>系统</w:t>
            </w:r>
          </w:p>
        </w:tc>
      </w:tr>
      <w:tr w14:paraId="391B8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 w:hRule="atLeast"/>
          <w:jc w:val="center"/>
        </w:trPr>
        <w:tc>
          <w:tcPr>
            <w:tcW w:w="1942" w:type="dxa"/>
            <w:vAlign w:val="top"/>
          </w:tcPr>
          <w:p w14:paraId="71F42702">
            <w:pPr>
              <w:pStyle w:val="235"/>
              <w:spacing w:before="18" w:line="196" w:lineRule="auto"/>
              <w:ind w:left="364" w:leftChars="0"/>
              <w:rPr>
                <w:rFonts w:hint="eastAsia"/>
                <w:color w:val="auto"/>
                <w:sz w:val="18"/>
                <w:szCs w:val="18"/>
                <w:highlight w:val="none"/>
              </w:rPr>
            </w:pPr>
            <w:r>
              <w:rPr>
                <w:rFonts w:hint="eastAsia"/>
                <w:color w:val="auto"/>
                <w:spacing w:val="-1"/>
                <w:sz w:val="18"/>
                <w:szCs w:val="18"/>
                <w:highlight w:val="none"/>
                <w:lang w:val="en-US" w:eastAsia="zh-CN"/>
              </w:rPr>
              <w:t>整个系统</w:t>
            </w:r>
            <w:r>
              <w:rPr>
                <w:color w:val="auto"/>
                <w:spacing w:val="-1"/>
                <w:sz w:val="18"/>
                <w:szCs w:val="18"/>
                <w:highlight w:val="none"/>
              </w:rPr>
              <w:t>的</w:t>
            </w:r>
            <w:r>
              <w:rPr>
                <w:rFonts w:hint="eastAsia"/>
                <w:color w:val="auto"/>
                <w:spacing w:val="-1"/>
                <w:sz w:val="18"/>
                <w:szCs w:val="18"/>
                <w:highlight w:val="none"/>
                <w:lang w:val="en-US" w:eastAsia="zh-CN"/>
              </w:rPr>
              <w:t>可用度</w:t>
            </w:r>
          </w:p>
        </w:tc>
        <w:tc>
          <w:tcPr>
            <w:tcW w:w="1942" w:type="dxa"/>
            <w:vAlign w:val="top"/>
          </w:tcPr>
          <w:p w14:paraId="3E896CB1">
            <w:pPr>
              <w:pStyle w:val="235"/>
              <w:spacing w:before="34" w:line="177" w:lineRule="auto"/>
              <w:jc w:val="center"/>
              <w:rPr>
                <w:rFonts w:hint="eastAsia"/>
                <w:color w:val="auto"/>
                <w:sz w:val="18"/>
                <w:szCs w:val="18"/>
                <w:highlight w:val="none"/>
                <w:lang w:eastAsia="zh-CN"/>
              </w:rPr>
            </w:pPr>
            <w:r>
              <w:rPr>
                <w:rFonts w:hint="eastAsia"/>
                <w:color w:val="auto"/>
                <w:sz w:val="18"/>
                <w:szCs w:val="18"/>
                <w:highlight w:val="none"/>
                <w:lang w:val="en-US" w:eastAsia="zh-CN"/>
              </w:rPr>
              <w:t>99.99%</w:t>
            </w:r>
          </w:p>
        </w:tc>
      </w:tr>
      <w:tr w14:paraId="639E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1942" w:type="dxa"/>
            <w:vAlign w:val="top"/>
          </w:tcPr>
          <w:p w14:paraId="70A14102">
            <w:pPr>
              <w:pStyle w:val="235"/>
              <w:spacing w:before="33" w:line="208" w:lineRule="auto"/>
              <w:ind w:left="364" w:leftChars="0"/>
              <w:rPr>
                <w:rFonts w:hint="eastAsia"/>
                <w:color w:val="auto"/>
                <w:sz w:val="18"/>
                <w:szCs w:val="18"/>
                <w:highlight w:val="none"/>
                <w:lang w:eastAsia="zh-CN"/>
              </w:rPr>
            </w:pPr>
            <w:r>
              <w:rPr>
                <w:color w:val="auto"/>
                <w:spacing w:val="-1"/>
                <w:sz w:val="18"/>
                <w:szCs w:val="18"/>
                <w:highlight w:val="none"/>
              </w:rPr>
              <w:t>系统时钟同步误差</w:t>
            </w:r>
          </w:p>
        </w:tc>
        <w:tc>
          <w:tcPr>
            <w:tcW w:w="1942" w:type="dxa"/>
            <w:vAlign w:val="top"/>
          </w:tcPr>
          <w:p w14:paraId="7547EEB9">
            <w:pPr>
              <w:pStyle w:val="235"/>
              <w:spacing w:before="46" w:line="192" w:lineRule="auto"/>
              <w:jc w:val="center"/>
              <w:rPr>
                <w:rFonts w:hint="eastAsia"/>
                <w:color w:val="auto"/>
                <w:sz w:val="18"/>
                <w:szCs w:val="18"/>
                <w:highlight w:val="none"/>
                <w:lang w:eastAsia="zh-CN"/>
              </w:rPr>
            </w:pPr>
            <w:r>
              <w:rPr>
                <w:rFonts w:hint="eastAsia" w:ascii="宋体" w:hAnsi="宋体" w:eastAsia="宋体" w:cs="宋体"/>
                <w:color w:val="auto"/>
                <w:sz w:val="18"/>
                <w:szCs w:val="18"/>
                <w:highlight w:val="none"/>
                <w:lang w:val="en-US" w:eastAsia="zh-CN"/>
              </w:rPr>
              <w:t>≦</w:t>
            </w:r>
            <w:r>
              <w:rPr>
                <w:rFonts w:hint="eastAsia" w:cs="宋体"/>
                <w:color w:val="auto"/>
                <w:sz w:val="18"/>
                <w:szCs w:val="18"/>
                <w:highlight w:val="none"/>
                <w:lang w:val="en-US" w:eastAsia="zh-CN"/>
              </w:rPr>
              <w:t>100ms</w:t>
            </w:r>
          </w:p>
        </w:tc>
      </w:tr>
    </w:tbl>
    <w:p w14:paraId="51FC2FEC">
      <w:pPr>
        <w:pStyle w:val="105"/>
        <w:spacing w:before="240" w:after="240"/>
      </w:pPr>
      <w:bookmarkStart w:id="121" w:name="_Toc883"/>
      <w:r>
        <w:rPr>
          <w:rFonts w:hint="eastAsia"/>
        </w:rPr>
        <w:t>系统安全性</w:t>
      </w:r>
      <w:bookmarkEnd w:id="121"/>
    </w:p>
    <w:p w14:paraId="52C764A6">
      <w:pPr>
        <w:pStyle w:val="106"/>
        <w:spacing w:before="0" w:beforeLines="0" w:after="0" w:afterLines="0"/>
        <w:ind w:left="0"/>
        <w:rPr>
          <w:rFonts w:hint="eastAsia" w:ascii="宋体" w:hAnsi="宋体" w:eastAsia="宋体" w:cs="宋体"/>
        </w:rPr>
      </w:pPr>
      <w:bookmarkStart w:id="122" w:name="_Toc13740"/>
      <w:bookmarkStart w:id="123" w:name="_Toc18784"/>
      <w:r>
        <w:rPr>
          <w:rFonts w:hint="eastAsia" w:ascii="宋体" w:hAnsi="宋体" w:eastAsia="宋体" w:cs="宋体"/>
        </w:rPr>
        <w:t>系统应使用成熟的操作系统，及时下载并更新操作系统供应商发布的安全补丁，操作系统安全性应符合MH/T 4018.2—2004中第6章的要求。</w:t>
      </w:r>
      <w:bookmarkEnd w:id="122"/>
      <w:bookmarkEnd w:id="123"/>
    </w:p>
    <w:p w14:paraId="466D0E12">
      <w:pPr>
        <w:pStyle w:val="106"/>
        <w:spacing w:before="0" w:beforeLines="0" w:after="0" w:afterLines="0"/>
        <w:ind w:left="0"/>
        <w:rPr>
          <w:rFonts w:hint="eastAsia" w:ascii="宋体" w:hAnsi="宋体" w:eastAsia="宋体" w:cs="宋体"/>
        </w:rPr>
      </w:pPr>
      <w:bookmarkStart w:id="124" w:name="_Toc23798"/>
      <w:bookmarkStart w:id="125" w:name="_Toc13422"/>
      <w:r>
        <w:rPr>
          <w:rFonts w:hint="eastAsia" w:ascii="宋体" w:hAnsi="宋体" w:eastAsia="宋体" w:cs="宋体"/>
        </w:rPr>
        <w:t>系统数据库应具备保密性、完整性、一致性和可用性等特性，应符合 MH/T 4018.2 —2004中7.1的要求。</w:t>
      </w:r>
      <w:bookmarkEnd w:id="124"/>
      <w:bookmarkEnd w:id="125"/>
    </w:p>
    <w:p w14:paraId="60C1933E">
      <w:pPr>
        <w:pStyle w:val="106"/>
        <w:spacing w:before="0" w:beforeLines="0" w:after="0" w:afterLines="0"/>
        <w:ind w:left="0"/>
        <w:rPr>
          <w:rFonts w:hint="eastAsia" w:ascii="宋体" w:hAnsi="宋体" w:eastAsia="宋体" w:cs="宋体"/>
        </w:rPr>
      </w:pPr>
      <w:bookmarkStart w:id="126" w:name="_Toc30166"/>
      <w:bookmarkStart w:id="127" w:name="_Toc13359"/>
      <w:r>
        <w:rPr>
          <w:rFonts w:hint="eastAsia" w:ascii="宋体" w:hAnsi="宋体" w:eastAsia="宋体" w:cs="宋体"/>
        </w:rPr>
        <w:t>系统应能设置用户权限。</w:t>
      </w:r>
      <w:bookmarkEnd w:id="126"/>
      <w:bookmarkEnd w:id="127"/>
    </w:p>
    <w:p w14:paraId="7D3A8F08">
      <w:pPr>
        <w:pStyle w:val="106"/>
        <w:spacing w:before="0" w:beforeLines="0" w:after="0" w:afterLines="0"/>
        <w:ind w:left="0"/>
        <w:rPr>
          <w:rFonts w:hint="eastAsia" w:ascii="宋体" w:hAnsi="宋体" w:eastAsia="宋体" w:cs="宋体"/>
        </w:rPr>
      </w:pPr>
      <w:bookmarkStart w:id="128" w:name="_Toc19113"/>
      <w:bookmarkStart w:id="129" w:name="_Toc19421"/>
      <w:r>
        <w:rPr>
          <w:rFonts w:hint="eastAsia" w:ascii="宋体" w:hAnsi="宋体" w:eastAsia="宋体" w:cs="宋体"/>
        </w:rPr>
        <w:t>系统应配有安全措施确保数据的存储安全，数据交互安全应符合 MH/T 0073中的要求。</w:t>
      </w:r>
      <w:bookmarkEnd w:id="128"/>
      <w:bookmarkEnd w:id="129"/>
    </w:p>
    <w:p w14:paraId="4A8E1A1F">
      <w:pPr>
        <w:pStyle w:val="106"/>
        <w:spacing w:before="0" w:beforeLines="0" w:after="0" w:afterLines="0"/>
        <w:ind w:left="0"/>
        <w:rPr>
          <w:rFonts w:hint="eastAsia" w:ascii="宋体" w:hAnsi="宋体" w:eastAsia="宋体" w:cs="宋体"/>
        </w:rPr>
      </w:pPr>
      <w:bookmarkStart w:id="130" w:name="_Toc19145"/>
      <w:bookmarkStart w:id="131" w:name="_Toc29427"/>
      <w:r>
        <w:rPr>
          <w:rFonts w:hint="eastAsia" w:ascii="宋体" w:hAnsi="宋体" w:eastAsia="宋体" w:cs="宋体"/>
        </w:rPr>
        <w:t>系统应具备计算机病毒的防护能力。</w:t>
      </w:r>
      <w:bookmarkEnd w:id="130"/>
      <w:bookmarkEnd w:id="131"/>
    </w:p>
    <w:p w14:paraId="488CE69C">
      <w:pPr>
        <w:pStyle w:val="106"/>
        <w:spacing w:before="0" w:beforeLines="0" w:after="0" w:afterLines="0"/>
        <w:ind w:left="0"/>
        <w:rPr>
          <w:rFonts w:hint="eastAsia" w:ascii="宋体" w:hAnsi="宋体" w:eastAsia="宋体" w:cs="宋体"/>
        </w:rPr>
      </w:pPr>
      <w:bookmarkStart w:id="132" w:name="_Toc30671"/>
      <w:bookmarkStart w:id="133" w:name="_Toc23169"/>
      <w:r>
        <w:rPr>
          <w:rFonts w:hint="eastAsia" w:ascii="宋体" w:hAnsi="宋体" w:eastAsia="宋体" w:cs="宋体"/>
        </w:rPr>
        <w:t>系统中的重要数据，应采用加密等方法进行保护。</w:t>
      </w:r>
      <w:bookmarkEnd w:id="132"/>
      <w:bookmarkEnd w:id="133"/>
    </w:p>
    <w:p w14:paraId="6077D639">
      <w:pPr>
        <w:pStyle w:val="106"/>
        <w:spacing w:before="0" w:beforeLines="0" w:after="0" w:afterLines="0"/>
        <w:ind w:left="0"/>
        <w:rPr>
          <w:rFonts w:hint="eastAsia" w:ascii="宋体" w:hAnsi="宋体" w:eastAsia="宋体" w:cs="宋体"/>
        </w:rPr>
      </w:pPr>
      <w:bookmarkStart w:id="134" w:name="_Toc11514"/>
      <w:bookmarkStart w:id="135" w:name="_Toc22487"/>
      <w:r>
        <w:rPr>
          <w:rFonts w:hint="eastAsia" w:ascii="宋体" w:hAnsi="宋体" w:eastAsia="宋体" w:cs="宋体"/>
        </w:rPr>
        <w:t>系统对灾难性事件应有应急措施。</w:t>
      </w:r>
      <w:bookmarkEnd w:id="134"/>
      <w:bookmarkEnd w:id="135"/>
    </w:p>
    <w:p w14:paraId="719E06A6">
      <w:pPr>
        <w:pStyle w:val="106"/>
        <w:spacing w:before="0" w:beforeLines="0" w:after="0" w:afterLines="0"/>
        <w:ind w:left="0"/>
        <w:rPr>
          <w:spacing w:val="-6"/>
          <w:highlight w:val="none"/>
        </w:rPr>
      </w:pPr>
      <w:bookmarkStart w:id="136" w:name="_Toc19316"/>
      <w:bookmarkStart w:id="137" w:name="_Toc9349"/>
      <w:r>
        <w:rPr>
          <w:rFonts w:hint="eastAsia" w:ascii="宋体" w:hAnsi="宋体" w:eastAsia="宋体" w:cs="宋体"/>
        </w:rPr>
        <w:t>系统应符合信息系统安全保护等级第三级的规定，满足GB/T 22239 —2019中第6章的要求。</w:t>
      </w:r>
      <w:bookmarkEnd w:id="136"/>
      <w:r>
        <w:rPr>
          <w:rFonts w:hint="eastAsia" w:ascii="宋体" w:hAnsi="宋体" w:eastAsia="宋体" w:cs="宋体"/>
        </w:rPr>
        <w:t>若系统包含涉密信息，系统安全建设还应按照BMB17-2006的要求。</w:t>
      </w:r>
      <w:bookmarkEnd w:id="137"/>
    </w:p>
    <w:p w14:paraId="0D991C8B">
      <w:pPr>
        <w:pStyle w:val="106"/>
        <w:spacing w:before="0" w:beforeLines="0" w:after="0" w:afterLines="0"/>
        <w:ind w:left="0"/>
        <w:rPr>
          <w:rFonts w:hint="eastAsia" w:ascii="宋体" w:hAnsi="宋体" w:eastAsia="宋体" w:cs="宋体"/>
          <w:highlight w:val="none"/>
        </w:rPr>
      </w:pPr>
      <w:bookmarkStart w:id="138" w:name="_Toc3678"/>
      <w:r>
        <w:rPr>
          <w:rFonts w:hint="eastAsia" w:ascii="宋体" w:hAnsi="宋体" w:eastAsia="宋体" w:cs="宋体"/>
          <w:highlight w:val="none"/>
        </w:rPr>
        <w:t>系统服务器、网络设备、信息安全设备、业务终端的关键器件采用国产化芯片，选用国产化操作系统。涉密系统的信息安全设备还需具备《涉密信息系统产品检测证书》。</w:t>
      </w:r>
      <w:bookmarkEnd w:id="138"/>
    </w:p>
    <w:p w14:paraId="10B0D345">
      <w:pPr>
        <w:pStyle w:val="105"/>
        <w:spacing w:before="240" w:after="240"/>
      </w:pPr>
      <w:bookmarkStart w:id="139" w:name="_Toc18263"/>
      <w:r>
        <w:rPr>
          <w:rFonts w:hint="eastAsia"/>
        </w:rPr>
        <w:t>系统备份及还原</w:t>
      </w:r>
      <w:bookmarkEnd w:id="139"/>
    </w:p>
    <w:p w14:paraId="6AA5AB3F">
      <w:pPr>
        <w:pStyle w:val="106"/>
        <w:spacing w:before="0" w:beforeLines="0" w:after="0" w:afterLines="0"/>
        <w:ind w:left="0"/>
        <w:rPr>
          <w:rFonts w:hint="eastAsia" w:ascii="宋体" w:hAnsi="宋体" w:eastAsia="宋体" w:cs="宋体"/>
        </w:rPr>
      </w:pPr>
      <w:bookmarkStart w:id="140" w:name="_Toc9324"/>
      <w:bookmarkStart w:id="141" w:name="_Toc17999"/>
      <w:r>
        <w:rPr>
          <w:rFonts w:hint="eastAsia" w:ascii="宋体" w:hAnsi="宋体" w:eastAsia="宋体" w:cs="宋体"/>
        </w:rPr>
        <w:t>系统应具备数据库定期备份功能。</w:t>
      </w:r>
      <w:bookmarkEnd w:id="140"/>
      <w:bookmarkEnd w:id="141"/>
    </w:p>
    <w:p w14:paraId="70A77E07">
      <w:pPr>
        <w:pStyle w:val="106"/>
        <w:spacing w:before="0" w:beforeLines="0" w:after="0" w:afterLines="0"/>
        <w:ind w:left="0"/>
        <w:rPr>
          <w:rFonts w:hint="eastAsia" w:asciiTheme="minorEastAsia" w:hAnsiTheme="minorEastAsia" w:eastAsiaTheme="minorEastAsia" w:cstheme="minorEastAsia"/>
        </w:rPr>
      </w:pPr>
      <w:bookmarkStart w:id="142" w:name="_Toc15947"/>
      <w:bookmarkStart w:id="143" w:name="_Toc25457"/>
      <w:r>
        <w:rPr>
          <w:rFonts w:hint="eastAsia" w:ascii="宋体" w:hAnsi="宋体" w:eastAsia="宋体" w:cs="宋体"/>
        </w:rPr>
        <w:t>系统应具备数据还原(恢复)功能</w:t>
      </w:r>
      <w:r>
        <w:rPr>
          <w:rFonts w:hint="eastAsia" w:asciiTheme="minorEastAsia" w:hAnsiTheme="minorEastAsia" w:eastAsiaTheme="minorEastAsia" w:cstheme="minorEastAsia"/>
        </w:rPr>
        <w:t>。</w:t>
      </w:r>
      <w:bookmarkEnd w:id="142"/>
      <w:bookmarkEnd w:id="143"/>
    </w:p>
    <w:p w14:paraId="649AD331">
      <w:pPr>
        <w:pStyle w:val="105"/>
        <w:spacing w:before="240" w:after="240"/>
      </w:pPr>
      <w:bookmarkStart w:id="144" w:name="_Toc14045"/>
      <w:r>
        <w:rPr>
          <w:rFonts w:hint="eastAsia"/>
        </w:rPr>
        <w:t>工作环境</w:t>
      </w:r>
      <w:bookmarkEnd w:id="144"/>
    </w:p>
    <w:p w14:paraId="22A4FA5C">
      <w:pPr>
        <w:pStyle w:val="13"/>
        <w:spacing w:after="0" w:line="240" w:lineRule="auto"/>
        <w:ind w:left="351"/>
      </w:pPr>
      <w:r>
        <w:rPr>
          <w:spacing w:val="3"/>
        </w:rPr>
        <w:t>系统应能在以下条件正常工作：</w:t>
      </w:r>
    </w:p>
    <w:p w14:paraId="2E25630E">
      <w:pPr>
        <w:pStyle w:val="13"/>
        <w:widowControl/>
        <w:numPr>
          <w:ilvl w:val="0"/>
          <w:numId w:val="36"/>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环境温度：5</w:t>
      </w:r>
      <w:r>
        <w:rPr>
          <w:rFonts w:hint="eastAsia" w:ascii="宋体" w:hAnsi="宋体" w:cs="宋体"/>
          <w:lang w:val="en-US" w:eastAsia="zh-CN"/>
        </w:rPr>
        <w:t xml:space="preserve"> </w:t>
      </w:r>
      <w:r>
        <w:rPr>
          <w:rFonts w:hint="eastAsia" w:ascii="宋体" w:hAnsi="宋体" w:cs="宋体"/>
        </w:rPr>
        <w:t>℃～40</w:t>
      </w:r>
      <w:r>
        <w:rPr>
          <w:rFonts w:hint="eastAsia" w:ascii="宋体" w:hAnsi="宋体" w:cs="宋体"/>
          <w:lang w:val="en-US" w:eastAsia="zh-CN"/>
        </w:rPr>
        <w:t xml:space="preserve"> </w:t>
      </w:r>
      <w:r>
        <w:rPr>
          <w:rFonts w:hint="eastAsia" w:ascii="宋体" w:hAnsi="宋体" w:cs="宋体"/>
        </w:rPr>
        <w:t>℃;</w:t>
      </w:r>
    </w:p>
    <w:p w14:paraId="6B55DC70">
      <w:pPr>
        <w:pStyle w:val="13"/>
        <w:widowControl/>
        <w:numPr>
          <w:ilvl w:val="0"/>
          <w:numId w:val="36"/>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相对湿度：40</w:t>
      </w:r>
      <w:r>
        <w:rPr>
          <w:rFonts w:hint="eastAsia" w:ascii="宋体" w:hAnsi="宋体" w:cs="宋体"/>
          <w:lang w:val="en-US" w:eastAsia="zh-CN"/>
        </w:rPr>
        <w:t xml:space="preserve"> </w:t>
      </w:r>
      <w:r>
        <w:rPr>
          <w:rFonts w:hint="eastAsia" w:ascii="宋体" w:hAnsi="宋体" w:cs="宋体"/>
        </w:rPr>
        <w:t>%～7</w:t>
      </w:r>
      <w:r>
        <w:rPr>
          <w:rFonts w:hint="eastAsia" w:ascii="宋体" w:hAnsi="宋体" w:cs="宋体"/>
          <w:lang w:val="en-US" w:eastAsia="zh-CN"/>
        </w:rPr>
        <w:t xml:space="preserve"> </w:t>
      </w:r>
      <w:r>
        <w:rPr>
          <w:rFonts w:hint="eastAsia" w:ascii="宋体" w:hAnsi="宋体" w:cs="宋体"/>
        </w:rPr>
        <w:t>0%;</w:t>
      </w:r>
    </w:p>
    <w:p w14:paraId="57F6920C">
      <w:pPr>
        <w:pStyle w:val="13"/>
        <w:widowControl/>
        <w:numPr>
          <w:ilvl w:val="0"/>
          <w:numId w:val="36"/>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供电电源：220 V±10%,50</w:t>
      </w:r>
      <w:r>
        <w:rPr>
          <w:rFonts w:hint="eastAsia" w:ascii="宋体" w:hAnsi="宋体" w:cs="宋体"/>
          <w:lang w:val="en-US" w:eastAsia="zh-CN"/>
        </w:rPr>
        <w:t xml:space="preserve"> </w:t>
      </w:r>
      <w:r>
        <w:rPr>
          <w:rFonts w:hint="eastAsia" w:ascii="宋体" w:hAnsi="宋体" w:cs="宋体"/>
        </w:rPr>
        <w:t>Hz±5 Hz。</w:t>
      </w:r>
    </w:p>
    <w:p w14:paraId="294DBCCA">
      <w:pPr>
        <w:pStyle w:val="105"/>
        <w:spacing w:before="240" w:after="240"/>
      </w:pPr>
      <w:bookmarkStart w:id="145" w:name="_Toc4431"/>
      <w:r>
        <w:rPr>
          <w:rFonts w:hint="eastAsia"/>
        </w:rPr>
        <w:t>人机界面</w:t>
      </w:r>
      <w:bookmarkEnd w:id="145"/>
    </w:p>
    <w:p w14:paraId="26505079">
      <w:pPr>
        <w:pStyle w:val="106"/>
        <w:spacing w:before="0" w:beforeLines="0" w:after="0" w:afterLines="0"/>
        <w:ind w:left="0"/>
        <w:rPr>
          <w:rFonts w:hint="eastAsia" w:ascii="宋体" w:hAnsi="宋体" w:eastAsia="宋体" w:cs="宋体"/>
        </w:rPr>
      </w:pPr>
      <w:bookmarkStart w:id="146" w:name="_Toc219"/>
      <w:bookmarkStart w:id="147" w:name="_Toc17480"/>
      <w:r>
        <w:rPr>
          <w:rFonts w:hint="eastAsia" w:ascii="宋体" w:hAnsi="宋体" w:eastAsia="宋体" w:cs="宋体"/>
        </w:rPr>
        <w:t>系统的人机界面应支持以下席位的显示：</w:t>
      </w:r>
      <w:bookmarkEnd w:id="146"/>
      <w:bookmarkEnd w:id="147"/>
    </w:p>
    <w:p w14:paraId="722C098C">
      <w:pPr>
        <w:pStyle w:val="13"/>
        <w:widowControl/>
        <w:numPr>
          <w:ilvl w:val="0"/>
          <w:numId w:val="37"/>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空域规划；</w:t>
      </w:r>
    </w:p>
    <w:p w14:paraId="1E7726AA">
      <w:pPr>
        <w:pStyle w:val="13"/>
        <w:widowControl/>
        <w:numPr>
          <w:ilvl w:val="0"/>
          <w:numId w:val="37"/>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飞行管理；</w:t>
      </w:r>
    </w:p>
    <w:p w14:paraId="5C130353">
      <w:pPr>
        <w:pStyle w:val="13"/>
        <w:widowControl/>
        <w:numPr>
          <w:ilvl w:val="0"/>
          <w:numId w:val="37"/>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飞行监管；</w:t>
      </w:r>
    </w:p>
    <w:p w14:paraId="60737080">
      <w:pPr>
        <w:pStyle w:val="13"/>
        <w:widowControl/>
        <w:numPr>
          <w:ilvl w:val="0"/>
          <w:numId w:val="37"/>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飞行评价；</w:t>
      </w:r>
    </w:p>
    <w:p w14:paraId="47AFC72D">
      <w:pPr>
        <w:pStyle w:val="13"/>
        <w:widowControl/>
        <w:numPr>
          <w:ilvl w:val="0"/>
          <w:numId w:val="37"/>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飞行服务；</w:t>
      </w:r>
    </w:p>
    <w:p w14:paraId="3D78D9AC">
      <w:pPr>
        <w:pStyle w:val="13"/>
        <w:widowControl/>
        <w:numPr>
          <w:ilvl w:val="0"/>
          <w:numId w:val="37"/>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飞行社会服务。</w:t>
      </w:r>
    </w:p>
    <w:p w14:paraId="60436A88">
      <w:pPr>
        <w:pStyle w:val="106"/>
        <w:spacing w:before="0" w:beforeLines="0" w:after="0" w:afterLines="0"/>
        <w:ind w:left="0"/>
        <w:rPr>
          <w:rFonts w:hint="eastAsia" w:ascii="宋体" w:hAnsi="宋体" w:eastAsia="宋体" w:cs="宋体"/>
        </w:rPr>
      </w:pPr>
      <w:bookmarkStart w:id="148" w:name="_Toc30062"/>
      <w:bookmarkStart w:id="149" w:name="_Toc25375"/>
      <w:r>
        <w:rPr>
          <w:rFonts w:hint="eastAsia" w:ascii="宋体" w:hAnsi="宋体" w:eastAsia="宋体" w:cs="宋体"/>
        </w:rPr>
        <w:t>空域规划人机界面至少应具备以下功能显示：</w:t>
      </w:r>
      <w:bookmarkEnd w:id="148"/>
      <w:bookmarkEnd w:id="149"/>
    </w:p>
    <w:p w14:paraId="155AD573">
      <w:pPr>
        <w:pStyle w:val="13"/>
        <w:widowControl/>
        <w:numPr>
          <w:ilvl w:val="0"/>
          <w:numId w:val="38"/>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网格划分与定义；</w:t>
      </w:r>
    </w:p>
    <w:p w14:paraId="58BB61C9">
      <w:pPr>
        <w:pStyle w:val="13"/>
        <w:widowControl/>
        <w:numPr>
          <w:ilvl w:val="0"/>
          <w:numId w:val="38"/>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空域网格使用定义；</w:t>
      </w:r>
    </w:p>
    <w:p w14:paraId="27A34106">
      <w:pPr>
        <w:pStyle w:val="13"/>
        <w:widowControl/>
        <w:numPr>
          <w:ilvl w:val="0"/>
          <w:numId w:val="38"/>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低空空域基础定义；</w:t>
      </w:r>
    </w:p>
    <w:p w14:paraId="3D025753">
      <w:pPr>
        <w:pStyle w:val="13"/>
        <w:widowControl/>
        <w:numPr>
          <w:ilvl w:val="0"/>
          <w:numId w:val="38"/>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低空空域规划及评估；</w:t>
      </w:r>
    </w:p>
    <w:p w14:paraId="1DDCE452">
      <w:pPr>
        <w:pStyle w:val="13"/>
        <w:widowControl/>
        <w:numPr>
          <w:ilvl w:val="0"/>
          <w:numId w:val="38"/>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低空空域划设及结果评估；</w:t>
      </w:r>
    </w:p>
    <w:p w14:paraId="3E2FD71C">
      <w:pPr>
        <w:pStyle w:val="13"/>
        <w:widowControl/>
        <w:numPr>
          <w:ilvl w:val="0"/>
          <w:numId w:val="38"/>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低空空域管理、状态灵活转换；</w:t>
      </w:r>
    </w:p>
    <w:p w14:paraId="4C5C254A">
      <w:pPr>
        <w:pStyle w:val="13"/>
        <w:widowControl/>
        <w:numPr>
          <w:ilvl w:val="0"/>
          <w:numId w:val="38"/>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低空空域信息发布。</w:t>
      </w:r>
    </w:p>
    <w:p w14:paraId="060F52BD">
      <w:pPr>
        <w:pStyle w:val="106"/>
        <w:spacing w:before="0" w:beforeLines="0" w:after="0" w:afterLines="0"/>
        <w:ind w:left="0"/>
        <w:rPr>
          <w:rFonts w:hint="eastAsia" w:ascii="宋体" w:hAnsi="宋体" w:eastAsia="宋体" w:cs="宋体"/>
        </w:rPr>
      </w:pPr>
      <w:bookmarkStart w:id="150" w:name="_Toc28112"/>
      <w:bookmarkStart w:id="151" w:name="_Toc9031"/>
      <w:r>
        <w:rPr>
          <w:rFonts w:hint="eastAsia" w:ascii="宋体" w:hAnsi="宋体" w:eastAsia="宋体" w:cs="宋体"/>
        </w:rPr>
        <w:t>飞行管理人机界面至少应具备以下功能显示：</w:t>
      </w:r>
      <w:bookmarkEnd w:id="150"/>
      <w:bookmarkEnd w:id="151"/>
    </w:p>
    <w:p w14:paraId="14E5E1BF">
      <w:pPr>
        <w:pStyle w:val="13"/>
        <w:widowControl/>
        <w:numPr>
          <w:ilvl w:val="0"/>
          <w:numId w:val="39"/>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飞行任务管理；</w:t>
      </w:r>
    </w:p>
    <w:p w14:paraId="521221FF">
      <w:pPr>
        <w:pStyle w:val="13"/>
        <w:widowControl/>
        <w:numPr>
          <w:ilvl w:val="0"/>
          <w:numId w:val="39"/>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临时空域和航线管理；</w:t>
      </w:r>
    </w:p>
    <w:p w14:paraId="1CAF03AA">
      <w:pPr>
        <w:pStyle w:val="13"/>
        <w:widowControl/>
        <w:numPr>
          <w:ilvl w:val="0"/>
          <w:numId w:val="39"/>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飞行计划管理；</w:t>
      </w:r>
    </w:p>
    <w:p w14:paraId="012C43F0">
      <w:pPr>
        <w:pStyle w:val="13"/>
        <w:widowControl/>
        <w:numPr>
          <w:ilvl w:val="0"/>
          <w:numId w:val="39"/>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飞行活动管理；</w:t>
      </w:r>
    </w:p>
    <w:p w14:paraId="1A3703FD">
      <w:pPr>
        <w:pStyle w:val="13"/>
        <w:widowControl/>
        <w:numPr>
          <w:ilvl w:val="0"/>
          <w:numId w:val="39"/>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飞行放飞管理；</w:t>
      </w:r>
    </w:p>
    <w:p w14:paraId="4BA0C46C">
      <w:pPr>
        <w:pStyle w:val="13"/>
        <w:widowControl/>
        <w:numPr>
          <w:ilvl w:val="0"/>
          <w:numId w:val="39"/>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今日动态服务；</w:t>
      </w:r>
    </w:p>
    <w:p w14:paraId="719C3B76">
      <w:pPr>
        <w:pStyle w:val="13"/>
        <w:widowControl/>
        <w:numPr>
          <w:ilvl w:val="0"/>
          <w:numId w:val="39"/>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飞行信息管理。</w:t>
      </w:r>
    </w:p>
    <w:p w14:paraId="11A20652">
      <w:pPr>
        <w:pStyle w:val="106"/>
        <w:spacing w:before="0" w:beforeLines="0" w:after="0" w:afterLines="0"/>
        <w:ind w:left="0"/>
        <w:rPr>
          <w:rFonts w:hint="eastAsia" w:ascii="宋体" w:hAnsi="宋体" w:eastAsia="宋体" w:cs="宋体"/>
        </w:rPr>
      </w:pPr>
      <w:bookmarkStart w:id="152" w:name="_Toc20554"/>
      <w:bookmarkStart w:id="153" w:name="_Toc242"/>
      <w:r>
        <w:rPr>
          <w:rFonts w:hint="eastAsia" w:ascii="宋体" w:hAnsi="宋体" w:eastAsia="宋体" w:cs="宋体"/>
        </w:rPr>
        <w:t>飞行服务人机界面至少应具备以下功能显示：</w:t>
      </w:r>
      <w:bookmarkEnd w:id="152"/>
      <w:bookmarkEnd w:id="153"/>
    </w:p>
    <w:p w14:paraId="0FD9335C">
      <w:pPr>
        <w:pStyle w:val="13"/>
        <w:widowControl/>
        <w:numPr>
          <w:ilvl w:val="0"/>
          <w:numId w:val="40"/>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气象服务；</w:t>
      </w:r>
    </w:p>
    <w:p w14:paraId="1A941369">
      <w:pPr>
        <w:pStyle w:val="13"/>
        <w:widowControl/>
        <w:numPr>
          <w:ilvl w:val="0"/>
          <w:numId w:val="40"/>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情报服务。</w:t>
      </w:r>
    </w:p>
    <w:p w14:paraId="3DB96575">
      <w:pPr>
        <w:pStyle w:val="106"/>
        <w:spacing w:before="0" w:beforeLines="0" w:after="0" w:afterLines="0"/>
        <w:ind w:left="0"/>
        <w:rPr>
          <w:rFonts w:hint="eastAsia" w:asciiTheme="minorEastAsia" w:hAnsiTheme="minorEastAsia" w:eastAsiaTheme="minorEastAsia" w:cstheme="minorEastAsia"/>
        </w:rPr>
      </w:pPr>
      <w:bookmarkStart w:id="154" w:name="_Toc7212"/>
      <w:bookmarkStart w:id="155" w:name="_Toc28922"/>
      <w:r>
        <w:rPr>
          <w:rFonts w:hint="eastAsia" w:ascii="宋体" w:hAnsi="宋体" w:eastAsia="宋体" w:cs="宋体"/>
        </w:rPr>
        <w:t>飞行监管人机界面至少应具备以下功能显示</w:t>
      </w:r>
      <w:r>
        <w:rPr>
          <w:rFonts w:hint="eastAsia" w:asciiTheme="minorEastAsia" w:hAnsiTheme="minorEastAsia" w:eastAsiaTheme="minorEastAsia" w:cstheme="minorEastAsia"/>
        </w:rPr>
        <w:t>：</w:t>
      </w:r>
      <w:bookmarkEnd w:id="154"/>
      <w:bookmarkEnd w:id="155"/>
    </w:p>
    <w:p w14:paraId="0C7609D5">
      <w:pPr>
        <w:pStyle w:val="13"/>
        <w:widowControl/>
        <w:numPr>
          <w:ilvl w:val="0"/>
          <w:numId w:val="41"/>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飞行告警计算；</w:t>
      </w:r>
    </w:p>
    <w:p w14:paraId="2763D911">
      <w:pPr>
        <w:pStyle w:val="13"/>
        <w:widowControl/>
        <w:numPr>
          <w:ilvl w:val="0"/>
          <w:numId w:val="41"/>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飞行中风险评估；</w:t>
      </w:r>
    </w:p>
    <w:p w14:paraId="3C8B2CDB">
      <w:pPr>
        <w:pStyle w:val="13"/>
        <w:widowControl/>
        <w:numPr>
          <w:ilvl w:val="0"/>
          <w:numId w:val="41"/>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记录与回放；</w:t>
      </w:r>
    </w:p>
    <w:p w14:paraId="42449291">
      <w:pPr>
        <w:pStyle w:val="13"/>
        <w:widowControl/>
        <w:numPr>
          <w:ilvl w:val="0"/>
          <w:numId w:val="41"/>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协助救援。</w:t>
      </w:r>
    </w:p>
    <w:p w14:paraId="5BB7A9AE">
      <w:pPr>
        <w:pStyle w:val="106"/>
        <w:spacing w:before="0" w:beforeLines="0" w:after="0" w:afterLines="0"/>
        <w:ind w:left="0"/>
        <w:rPr>
          <w:rFonts w:hint="eastAsia" w:ascii="宋体" w:hAnsi="宋体" w:eastAsia="宋体" w:cs="宋体"/>
        </w:rPr>
      </w:pPr>
      <w:bookmarkStart w:id="156" w:name="_Toc7171"/>
      <w:bookmarkStart w:id="157" w:name="_Toc7031"/>
      <w:r>
        <w:rPr>
          <w:rFonts w:hint="eastAsia" w:ascii="宋体" w:hAnsi="宋体" w:eastAsia="宋体" w:cs="宋体"/>
        </w:rPr>
        <w:t>飞行评价人机界面至少应具备以下功能显示：</w:t>
      </w:r>
      <w:bookmarkEnd w:id="156"/>
      <w:bookmarkEnd w:id="157"/>
    </w:p>
    <w:p w14:paraId="2FF54C5B">
      <w:pPr>
        <w:pStyle w:val="13"/>
        <w:widowControl/>
        <w:numPr>
          <w:ilvl w:val="0"/>
          <w:numId w:val="42"/>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飞行管理评价；</w:t>
      </w:r>
    </w:p>
    <w:p w14:paraId="707F1838">
      <w:pPr>
        <w:pStyle w:val="13"/>
        <w:widowControl/>
        <w:numPr>
          <w:ilvl w:val="0"/>
          <w:numId w:val="42"/>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飞行服务评价；</w:t>
      </w:r>
    </w:p>
    <w:p w14:paraId="56D12264">
      <w:pPr>
        <w:pStyle w:val="13"/>
        <w:widowControl/>
        <w:numPr>
          <w:ilvl w:val="0"/>
          <w:numId w:val="42"/>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飞行管理复盘；</w:t>
      </w:r>
    </w:p>
    <w:p w14:paraId="30212E85">
      <w:pPr>
        <w:pStyle w:val="13"/>
        <w:widowControl/>
        <w:numPr>
          <w:ilvl w:val="0"/>
          <w:numId w:val="42"/>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飞行服务复盘；</w:t>
      </w:r>
    </w:p>
    <w:p w14:paraId="04027624">
      <w:pPr>
        <w:pStyle w:val="13"/>
        <w:widowControl/>
        <w:numPr>
          <w:ilvl w:val="0"/>
          <w:numId w:val="42"/>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飞行活动复盘。</w:t>
      </w:r>
    </w:p>
    <w:p w14:paraId="6D7B040A">
      <w:pPr>
        <w:pStyle w:val="106"/>
        <w:spacing w:before="0" w:beforeLines="0" w:after="0" w:afterLines="0"/>
        <w:ind w:left="0"/>
        <w:rPr>
          <w:rFonts w:hint="eastAsia" w:ascii="宋体" w:hAnsi="宋体" w:eastAsia="宋体" w:cs="宋体"/>
        </w:rPr>
      </w:pPr>
      <w:bookmarkStart w:id="158" w:name="_Toc31157"/>
      <w:bookmarkStart w:id="159" w:name="_Toc11062"/>
      <w:r>
        <w:rPr>
          <w:rFonts w:hint="eastAsia" w:ascii="宋体" w:hAnsi="宋体" w:eastAsia="宋体" w:cs="宋体"/>
        </w:rPr>
        <w:t>飞行社会服务人机界面至少应具备以下功能显示：</w:t>
      </w:r>
      <w:bookmarkEnd w:id="158"/>
      <w:bookmarkEnd w:id="159"/>
    </w:p>
    <w:p w14:paraId="2356DFFB">
      <w:pPr>
        <w:pStyle w:val="13"/>
        <w:widowControl/>
        <w:numPr>
          <w:ilvl w:val="0"/>
          <w:numId w:val="43"/>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个人/企业服务；</w:t>
      </w:r>
    </w:p>
    <w:p w14:paraId="52A216A4">
      <w:pPr>
        <w:pStyle w:val="13"/>
        <w:widowControl/>
        <w:numPr>
          <w:ilvl w:val="0"/>
          <w:numId w:val="43"/>
        </w:numPr>
        <w:kinsoku w:val="0"/>
        <w:autoSpaceDE w:val="0"/>
        <w:autoSpaceDN w:val="0"/>
        <w:snapToGrid w:val="0"/>
        <w:spacing w:after="0" w:line="240" w:lineRule="auto"/>
        <w:ind w:left="0" w:firstLine="420" w:firstLineChars="200"/>
        <w:textAlignment w:val="baseline"/>
        <w:rPr>
          <w:rFonts w:hint="eastAsia" w:ascii="宋体" w:hAnsi="宋体" w:cs="宋体"/>
        </w:rPr>
      </w:pPr>
      <w:r>
        <w:rPr>
          <w:rFonts w:hint="eastAsia" w:ascii="宋体" w:hAnsi="宋体" w:cs="宋体"/>
        </w:rPr>
        <w:t>用户管理。</w:t>
      </w:r>
      <w:bookmarkEnd w:id="103"/>
      <w:bookmarkStart w:id="160" w:name="BookMark8"/>
    </w:p>
    <w:p w14:paraId="0F59BA24">
      <w:pPr>
        <w:pStyle w:val="105"/>
        <w:spacing w:before="240" w:after="240"/>
        <w:rPr>
          <w:rFonts w:hint="eastAsia"/>
          <w:lang w:val="en-US" w:eastAsia="zh-CN"/>
        </w:rPr>
      </w:pPr>
      <w:bookmarkStart w:id="161" w:name="_Toc4484"/>
      <w:r>
        <w:rPr>
          <w:rFonts w:hint="eastAsia"/>
          <w:lang w:val="en-US" w:eastAsia="zh-CN"/>
        </w:rPr>
        <w:t>测试方法</w:t>
      </w:r>
      <w:bookmarkEnd w:id="161"/>
    </w:p>
    <w:p w14:paraId="65C5AAF9">
      <w:pPr>
        <w:pStyle w:val="106"/>
        <w:spacing w:before="120" w:after="120"/>
        <w:ind w:left="0"/>
        <w:rPr>
          <w:rFonts w:hint="eastAsia"/>
          <w:lang w:eastAsia="zh-CN"/>
        </w:rPr>
      </w:pPr>
      <w:bookmarkStart w:id="162" w:name="_Toc5224"/>
      <w:r>
        <w:rPr>
          <w:rFonts w:hint="eastAsia"/>
          <w:lang w:eastAsia="zh-CN"/>
        </w:rPr>
        <w:t>测试总则</w:t>
      </w:r>
      <w:bookmarkEnd w:id="162"/>
    </w:p>
    <w:p w14:paraId="32FB7FC7">
      <w:pPr>
        <w:pStyle w:val="166"/>
        <w:rPr>
          <w:rFonts w:hint="eastAsia"/>
          <w:lang w:eastAsia="zh-CN"/>
        </w:rPr>
      </w:pPr>
      <w:r>
        <w:rPr>
          <w:rFonts w:hint="eastAsia"/>
          <w:lang w:eastAsia="zh-CN"/>
        </w:rPr>
        <w:t>测试环境是所测系统的正式工作环境。</w:t>
      </w:r>
    </w:p>
    <w:p w14:paraId="584858A4">
      <w:pPr>
        <w:pStyle w:val="166"/>
        <w:rPr>
          <w:rFonts w:hint="eastAsia"/>
          <w:lang w:eastAsia="zh-CN"/>
        </w:rPr>
      </w:pPr>
      <w:r>
        <w:rPr>
          <w:rFonts w:hint="eastAsia"/>
          <w:lang w:eastAsia="zh-CN"/>
        </w:rPr>
        <w:t>测试内容包括功能性测试、性能测试、可靠性测试、兼容性测试、信息安全性测试、易用性测试、可移植性测试、可维护性测试。</w:t>
      </w:r>
    </w:p>
    <w:p w14:paraId="799D163E">
      <w:pPr>
        <w:pStyle w:val="106"/>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lang w:eastAsia="zh-CN"/>
        </w:rPr>
      </w:pPr>
      <w:bookmarkStart w:id="163" w:name="_Toc18174"/>
      <w:r>
        <w:rPr>
          <w:rFonts w:hint="eastAsia"/>
          <w:lang w:eastAsia="zh-CN"/>
        </w:rPr>
        <w:t>功能性测试</w:t>
      </w:r>
      <w:bookmarkEnd w:id="163"/>
    </w:p>
    <w:p w14:paraId="304E7962">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ascii="宋体" w:hAnsi="宋体" w:eastAsia="宋体" w:cs="宋体"/>
          <w:spacing w:val="4"/>
          <w:lang w:eastAsia="zh-CN"/>
        </w:rPr>
      </w:pPr>
      <w:r>
        <w:rPr>
          <w:rFonts w:hint="eastAsia" w:ascii="宋体" w:hAnsi="宋体" w:eastAsia="宋体" w:cs="宋体"/>
          <w:spacing w:val="4"/>
          <w:lang w:eastAsia="zh-CN"/>
        </w:rPr>
        <w:t>功能测试应按照</w:t>
      </w:r>
      <w:r>
        <w:rPr>
          <w:rFonts w:hint="eastAsia" w:ascii="宋体" w:hAnsi="宋体" w:eastAsia="宋体" w:cs="宋体"/>
          <w:spacing w:val="4"/>
          <w:lang w:val="en-US" w:eastAsia="zh-CN"/>
        </w:rPr>
        <w:t>第7章</w:t>
      </w:r>
      <w:r>
        <w:rPr>
          <w:rFonts w:hint="eastAsia" w:ascii="宋体" w:hAnsi="宋体" w:eastAsia="宋体" w:cs="宋体"/>
          <w:spacing w:val="4"/>
          <w:lang w:eastAsia="zh-CN"/>
        </w:rPr>
        <w:t>所列内容完成相关测试，包括空域规划功能测试、飞行管理功能测试、飞行监管功能测试、飞行评价功能测试、飞行服务功能测试、飞行社会服务功能测试等。</w:t>
      </w:r>
    </w:p>
    <w:p w14:paraId="3CF961D3">
      <w:pPr>
        <w:pStyle w:val="106"/>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lang w:eastAsia="zh-CN"/>
        </w:rPr>
      </w:pPr>
      <w:bookmarkStart w:id="164" w:name="_Toc10088"/>
      <w:r>
        <w:rPr>
          <w:rFonts w:hint="eastAsia"/>
          <w:lang w:eastAsia="zh-CN"/>
        </w:rPr>
        <w:t>性能效率测试</w:t>
      </w:r>
      <w:bookmarkEnd w:id="164"/>
    </w:p>
    <w:p w14:paraId="2D83DDA8">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ascii="宋体" w:hAnsi="宋体" w:eastAsia="宋体" w:cs="宋体"/>
          <w:spacing w:val="4"/>
          <w:lang w:eastAsia="zh-CN"/>
        </w:rPr>
      </w:pPr>
      <w:r>
        <w:rPr>
          <w:rFonts w:hint="eastAsia" w:ascii="宋体" w:hAnsi="宋体" w:eastAsia="宋体" w:cs="宋体"/>
          <w:spacing w:val="4"/>
          <w:lang w:eastAsia="zh-CN"/>
        </w:rPr>
        <w:t>性能效率测试可以与测试机构协商开展，应涵盖</w:t>
      </w:r>
      <w:r>
        <w:rPr>
          <w:rFonts w:hint="eastAsia" w:ascii="宋体" w:hAnsi="宋体" w:cs="宋体"/>
          <w:spacing w:val="4"/>
          <w:lang w:val="en-US" w:eastAsia="zh-CN"/>
        </w:rPr>
        <w:t>第8章</w:t>
      </w:r>
      <w:r>
        <w:rPr>
          <w:rFonts w:hint="eastAsia" w:ascii="宋体" w:hAnsi="宋体" w:eastAsia="宋体" w:cs="宋体"/>
          <w:spacing w:val="4"/>
          <w:lang w:eastAsia="zh-CN"/>
        </w:rPr>
        <w:t>所列指标，包括但不限于基准测试、负载测试、压力测试、稳定性测试等，除上述测试项外，还应开展测试说明或用户需求规定的其他性能效率测试。</w:t>
      </w:r>
    </w:p>
    <w:p w14:paraId="4AB8C2C5">
      <w:pPr>
        <w:pStyle w:val="106"/>
        <w:keepNext w:val="0"/>
        <w:keepLines w:val="0"/>
        <w:pageBreakBefore w:val="0"/>
        <w:widowControl/>
        <w:kinsoku/>
        <w:wordWrap/>
        <w:overflowPunct/>
        <w:topLinePunct w:val="0"/>
        <w:autoSpaceDE/>
        <w:autoSpaceDN/>
        <w:bidi w:val="0"/>
        <w:adjustRightInd/>
        <w:snapToGrid/>
        <w:spacing w:before="120" w:after="120"/>
        <w:ind w:left="0"/>
        <w:textAlignment w:val="auto"/>
        <w:rPr>
          <w:rFonts w:hint="eastAsia"/>
          <w:lang w:eastAsia="zh-CN"/>
        </w:rPr>
      </w:pPr>
      <w:bookmarkStart w:id="165" w:name="_Toc24537"/>
      <w:r>
        <w:rPr>
          <w:rFonts w:hint="eastAsia"/>
          <w:lang w:eastAsia="zh-CN"/>
        </w:rPr>
        <w:t>可靠性测试</w:t>
      </w:r>
      <w:bookmarkEnd w:id="165"/>
    </w:p>
    <w:p w14:paraId="50182D46">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spacing w:val="4"/>
          <w:lang w:eastAsia="zh-CN"/>
        </w:rPr>
      </w:pPr>
      <w:r>
        <w:rPr>
          <w:rFonts w:hint="eastAsia"/>
          <w:spacing w:val="4"/>
          <w:lang w:eastAsia="zh-CN"/>
        </w:rPr>
        <w:t>可靠性测试可以与测试机构协商开展，</w:t>
      </w:r>
      <w:r>
        <w:rPr>
          <w:rFonts w:hint="eastAsia" w:ascii="宋体" w:hAnsi="宋体" w:eastAsia="宋体" w:cs="宋体"/>
          <w:spacing w:val="4"/>
          <w:lang w:eastAsia="zh-CN"/>
        </w:rPr>
        <w:t>应涵盖8.7所列指标，包括但不限于故障恢复测试、可用性测试等，除上述测试项外，还应开展测试说明或用户需求规定的其他可靠性测试。</w:t>
      </w:r>
    </w:p>
    <w:p w14:paraId="7F4B2038">
      <w:pPr>
        <w:pStyle w:val="106"/>
        <w:spacing w:before="120" w:after="120"/>
        <w:ind w:left="0"/>
        <w:rPr>
          <w:rFonts w:hint="eastAsia"/>
          <w:lang w:eastAsia="zh-CN"/>
        </w:rPr>
      </w:pPr>
      <w:bookmarkStart w:id="166" w:name="_Toc8934"/>
      <w:r>
        <w:rPr>
          <w:rFonts w:hint="eastAsia"/>
          <w:lang w:eastAsia="zh-CN"/>
        </w:rPr>
        <w:t>兼容性测试</w:t>
      </w:r>
      <w:bookmarkEnd w:id="166"/>
    </w:p>
    <w:p w14:paraId="3C628114">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spacing w:val="4"/>
          <w:lang w:eastAsia="zh-CN"/>
        </w:rPr>
      </w:pPr>
      <w:r>
        <w:rPr>
          <w:rFonts w:hint="eastAsia"/>
          <w:spacing w:val="4"/>
          <w:lang w:eastAsia="zh-CN"/>
        </w:rPr>
        <w:t>兼容性测试可以与测试机构协商开展，包括但不限于信创兼容性测试、共存性测试、互操作性测试、数据依从性测试，除上述测试项外，还应开展测试说明或用户需求规定的其他兼容性测试。</w:t>
      </w:r>
    </w:p>
    <w:p w14:paraId="71B5BA8B">
      <w:pPr>
        <w:pStyle w:val="106"/>
        <w:spacing w:before="120" w:after="120"/>
        <w:ind w:left="0"/>
        <w:rPr>
          <w:rFonts w:hint="eastAsia"/>
          <w:lang w:eastAsia="zh-CN"/>
        </w:rPr>
      </w:pPr>
      <w:bookmarkStart w:id="167" w:name="_Toc26700"/>
      <w:r>
        <w:rPr>
          <w:rFonts w:hint="eastAsia"/>
          <w:lang w:eastAsia="zh-CN"/>
        </w:rPr>
        <w:t>信息安全性测试</w:t>
      </w:r>
      <w:bookmarkEnd w:id="167"/>
    </w:p>
    <w:p w14:paraId="3EF69F8C">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spacing w:val="4"/>
          <w:lang w:eastAsia="zh-CN"/>
        </w:rPr>
      </w:pPr>
      <w:r>
        <w:rPr>
          <w:rFonts w:hint="eastAsia"/>
          <w:spacing w:val="4"/>
          <w:lang w:eastAsia="zh-CN"/>
        </w:rPr>
        <w:t>信息安全性测试可以与测试机构协商开展，应涵盖</w:t>
      </w:r>
      <w:r>
        <w:rPr>
          <w:rFonts w:hint="eastAsia" w:ascii="宋体" w:hAnsi="宋体" w:cs="宋体"/>
          <w:spacing w:val="4"/>
          <w:lang w:val="en-US" w:eastAsia="zh-CN"/>
        </w:rPr>
        <w:t>第9章</w:t>
      </w:r>
      <w:r>
        <w:rPr>
          <w:rFonts w:hint="eastAsia"/>
          <w:spacing w:val="4"/>
          <w:lang w:eastAsia="zh-CN"/>
        </w:rPr>
        <w:t>所列指标，包括但不限于数据安全测试、网络安全测试，除上述测试项外，还应开展测试说明或用户需求规定的其他信息安全性测试。</w:t>
      </w:r>
    </w:p>
    <w:p w14:paraId="2D14E0E6">
      <w:pPr>
        <w:pStyle w:val="106"/>
        <w:spacing w:before="120" w:after="120"/>
        <w:ind w:left="0"/>
        <w:rPr>
          <w:rFonts w:hint="eastAsia"/>
          <w:lang w:eastAsia="zh-CN"/>
        </w:rPr>
      </w:pPr>
      <w:bookmarkStart w:id="168" w:name="_Toc12645"/>
      <w:r>
        <w:rPr>
          <w:rFonts w:hint="eastAsia"/>
          <w:lang w:eastAsia="zh-CN"/>
        </w:rPr>
        <w:t>易用性测试</w:t>
      </w:r>
      <w:bookmarkEnd w:id="168"/>
    </w:p>
    <w:p w14:paraId="489356D2">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spacing w:val="4"/>
          <w:lang w:eastAsia="zh-CN"/>
        </w:rPr>
      </w:pPr>
      <w:r>
        <w:rPr>
          <w:rFonts w:hint="eastAsia"/>
          <w:spacing w:val="4"/>
          <w:lang w:eastAsia="zh-CN"/>
        </w:rPr>
        <w:t>易用性测试可以与测试机构协商开展，包括但不限于界面友好性测试、一致性测试、容错性测试，除上述测试项外，还应开展测试说明或用户需求规定的其他易用性测试。</w:t>
      </w:r>
    </w:p>
    <w:p w14:paraId="5BF60EE8">
      <w:pPr>
        <w:pStyle w:val="106"/>
        <w:spacing w:before="120" w:after="120"/>
        <w:ind w:left="0"/>
        <w:rPr>
          <w:rFonts w:hint="eastAsia"/>
          <w:lang w:eastAsia="zh-CN"/>
        </w:rPr>
      </w:pPr>
      <w:bookmarkStart w:id="169" w:name="_Toc31595"/>
      <w:r>
        <w:rPr>
          <w:rFonts w:hint="eastAsia"/>
          <w:lang w:eastAsia="zh-CN"/>
        </w:rPr>
        <w:t>可移植性测试</w:t>
      </w:r>
      <w:bookmarkEnd w:id="169"/>
    </w:p>
    <w:p w14:paraId="5EF471DE">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spacing w:val="4"/>
          <w:lang w:eastAsia="zh-CN"/>
        </w:rPr>
      </w:pPr>
      <w:r>
        <w:rPr>
          <w:rFonts w:hint="eastAsia"/>
          <w:spacing w:val="4"/>
          <w:lang w:eastAsia="zh-CN"/>
        </w:rPr>
        <w:t>可移植性测试可以与测试机构协商开展，包括但不限于安装卸载测试、数据迁移测试、接口协议测试等，除上述测试项外，还应开展测试说明或用户需求规定的其他可移植性测试。</w:t>
      </w:r>
    </w:p>
    <w:p w14:paraId="60E76FE6">
      <w:pPr>
        <w:pStyle w:val="106"/>
        <w:spacing w:before="120" w:after="120"/>
        <w:ind w:left="0"/>
        <w:rPr>
          <w:rFonts w:hint="eastAsia"/>
          <w:lang w:eastAsia="zh-CN"/>
        </w:rPr>
      </w:pPr>
      <w:bookmarkStart w:id="170" w:name="_Toc6617"/>
      <w:r>
        <w:rPr>
          <w:rFonts w:hint="eastAsia"/>
          <w:lang w:eastAsia="zh-CN"/>
        </w:rPr>
        <w:t>可维护性测试</w:t>
      </w:r>
      <w:bookmarkEnd w:id="170"/>
    </w:p>
    <w:p w14:paraId="4C5E4C6C">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spacing w:val="4"/>
          <w:lang w:eastAsia="zh-CN"/>
        </w:rPr>
      </w:pPr>
      <w:r>
        <w:rPr>
          <w:rFonts w:hint="eastAsia"/>
          <w:spacing w:val="4"/>
          <w:lang w:eastAsia="zh-CN"/>
        </w:rPr>
        <w:t>可维护性测试可以与测试机构协商开展，包括但不限于可分析性测试、可测试性测试等，除上述测试项外，还应开展测试说明或用户需求规定的其他可维护性测试。</w:t>
      </w:r>
    </w:p>
    <w:p w14:paraId="40A19F4B">
      <w:pPr>
        <w:pStyle w:val="105"/>
        <w:spacing w:before="240" w:after="240"/>
        <w:rPr>
          <w:rFonts w:hint="eastAsia"/>
          <w:lang w:val="en-US" w:eastAsia="zh-CN"/>
        </w:rPr>
      </w:pPr>
      <w:bookmarkStart w:id="171" w:name="_Toc17344"/>
      <w:r>
        <w:rPr>
          <w:rFonts w:hint="eastAsia"/>
          <w:lang w:val="en-US" w:eastAsia="zh-CN"/>
        </w:rPr>
        <w:t>测试资质</w:t>
      </w:r>
      <w:bookmarkEnd w:id="171"/>
    </w:p>
    <w:p w14:paraId="718D26E6">
      <w:pPr>
        <w:pStyle w:val="13"/>
        <w:keepNext w:val="0"/>
        <w:keepLines w:val="0"/>
        <w:pageBreakBefore w:val="0"/>
        <w:widowControl w:val="0"/>
        <w:kinsoku/>
        <w:wordWrap/>
        <w:overflowPunct/>
        <w:topLinePunct w:val="0"/>
        <w:autoSpaceDE/>
        <w:autoSpaceDN/>
        <w:bidi w:val="0"/>
        <w:adjustRightInd w:val="0"/>
        <w:snapToGrid/>
        <w:spacing w:after="0" w:line="240" w:lineRule="auto"/>
        <w:ind w:firstLine="436" w:firstLineChars="200"/>
        <w:textAlignment w:val="auto"/>
        <w:rPr>
          <w:rFonts w:hint="eastAsia" w:ascii="宋体" w:hAnsi="宋体" w:eastAsia="宋体" w:cs="宋体"/>
          <w:spacing w:val="4"/>
          <w:lang w:eastAsia="zh-CN"/>
        </w:rPr>
      </w:pPr>
      <w:r>
        <w:rPr>
          <w:rFonts w:hint="eastAsia" w:ascii="宋体" w:hAnsi="宋体" w:eastAsia="宋体" w:cs="宋体"/>
          <w:spacing w:val="4"/>
          <w:lang w:eastAsia="zh-CN"/>
        </w:rPr>
        <w:t>系统测试应由具备CMA或CNAS资质的第三方测试机构进行，并出具合格有效的测试报告。</w:t>
      </w:r>
    </w:p>
    <w:p w14:paraId="5AE36D55">
      <w:pPr>
        <w:pStyle w:val="57"/>
        <w:ind w:firstLine="0" w:firstLineChars="0"/>
        <w:jc w:val="left"/>
      </w:pPr>
    </w:p>
    <w:p w14:paraId="010F4199">
      <w:pPr>
        <w:pStyle w:val="57"/>
        <w:ind w:firstLine="0" w:firstLineChars="0"/>
        <w:jc w:val="center"/>
      </w:pPr>
    </w:p>
    <w:p w14:paraId="41544BD8">
      <w:pPr>
        <w:pStyle w:val="57"/>
        <w:ind w:firstLine="0" w:firstLineChars="0"/>
        <w:jc w:val="center"/>
      </w:pPr>
    </w:p>
    <w:p w14:paraId="59EE7F53">
      <w:pPr>
        <w:pStyle w:val="57"/>
        <w:ind w:firstLine="0" w:firstLineChars="0"/>
        <w:jc w:val="center"/>
      </w:pPr>
    </w:p>
    <w:p w14:paraId="2D978100">
      <w:pPr>
        <w:pStyle w:val="57"/>
        <w:ind w:firstLine="0" w:firstLineChars="0"/>
        <w:jc w:val="center"/>
      </w:pPr>
      <w:r>
        <w:drawing>
          <wp:inline distT="0" distB="0" distL="0" distR="0">
            <wp:extent cx="1485900" cy="317500"/>
            <wp:effectExtent l="0" t="0" r="0" b="6350"/>
            <wp:docPr id="1166320055" name="图片 3"/>
            <wp:cNvGraphicFramePr/>
            <a:graphic xmlns:a="http://schemas.openxmlformats.org/drawingml/2006/main">
              <a:graphicData uri="http://schemas.openxmlformats.org/drawingml/2006/picture">
                <pic:pic xmlns:pic="http://schemas.openxmlformats.org/drawingml/2006/picture">
                  <pic:nvPicPr>
                    <pic:cNvPr id="1166320055"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0"/>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B018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835B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55E4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8B66">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03E9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89E0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4150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3D2AB">
    <w:pPr>
      <w:pStyle w:val="62"/>
      <w:rPr>
        <w:rFonts w:hint="eastAsia"/>
      </w:rPr>
    </w:pPr>
    <w:r>
      <w:fldChar w:fldCharType="begin"/>
    </w:r>
    <w:r>
      <w:instrText xml:space="preserve"> STYLEREF  标准文件_文件编号  \* MERGEFORMAT </w:instrText>
    </w:r>
    <w:r>
      <w:fldChar w:fldCharType="separate"/>
    </w:r>
    <w:r>
      <w:t>T/CQRA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0A73A">
    <w:pPr>
      <w:pStyle w:val="18"/>
      <w:jc w:val="right"/>
    </w:pPr>
    <w:r>
      <w:fldChar w:fldCharType="begin"/>
    </w:r>
    <w:r>
      <w:instrText xml:space="preserve"> STYLEREF  标准文件_文件编号  \* MERGEFORMAT </w:instrText>
    </w:r>
    <w:r>
      <w:fldChar w:fldCharType="separate"/>
    </w:r>
    <w:r>
      <w:t>T/CQRA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12235"/>
    <w:multiLevelType w:val="multilevel"/>
    <w:tmpl w:val="88E12235"/>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1">
    <w:nsid w:val="A521A583"/>
    <w:multiLevelType w:val="multilevel"/>
    <w:tmpl w:val="A521A583"/>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2">
    <w:nsid w:val="B1F7661A"/>
    <w:multiLevelType w:val="multilevel"/>
    <w:tmpl w:val="B1F7661A"/>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3">
    <w:nsid w:val="BBC9F9D9"/>
    <w:multiLevelType w:val="multilevel"/>
    <w:tmpl w:val="BBC9F9D9"/>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4">
    <w:nsid w:val="F75BB793"/>
    <w:multiLevelType w:val="multilevel"/>
    <w:tmpl w:val="F75BB793"/>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5">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6">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2">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85B2C"/>
    <w:multiLevelType w:val="multilevel"/>
    <w:tmpl w:val="1EA85B2C"/>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15">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1FA41958"/>
    <w:multiLevelType w:val="multilevel"/>
    <w:tmpl w:val="1FA41958"/>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17">
    <w:nsid w:val="2C5917C3"/>
    <w:multiLevelType w:val="multilevel"/>
    <w:tmpl w:val="2C5917C3"/>
    <w:lvl w:ilvl="0" w:tentative="0">
      <w:start w:val="1"/>
      <w:numFmt w:val="none"/>
      <w:pStyle w:val="133"/>
      <w:lvlText w:val="%1——"/>
      <w:lvlJc w:val="left"/>
      <w:pPr>
        <w:tabs>
          <w:tab w:val="left" w:pos="1845"/>
        </w:tabs>
        <w:ind w:left="1845"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9">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1754E25"/>
    <w:multiLevelType w:val="multilevel"/>
    <w:tmpl w:val="51754E25"/>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24">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6">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7">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5A0CA528"/>
    <w:multiLevelType w:val="multilevel"/>
    <w:tmpl w:val="5A0CA528"/>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29">
    <w:nsid w:val="5D6088C6"/>
    <w:multiLevelType w:val="multilevel"/>
    <w:tmpl w:val="5D6088C6"/>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3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6BE4100"/>
    <w:multiLevelType w:val="multilevel"/>
    <w:tmpl w:val="66BE4100"/>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3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6">
    <w:nsid w:val="6C8D1CDD"/>
    <w:multiLevelType w:val="multilevel"/>
    <w:tmpl w:val="6C8D1CDD"/>
    <w:lvl w:ilvl="0" w:tentative="0">
      <w:start w:val="1"/>
      <w:numFmt w:val="lowerLetter"/>
      <w:lvlText w:val="%1)"/>
      <w:lvlJc w:val="left"/>
      <w:pPr>
        <w:ind w:left="650" w:hanging="440"/>
      </w:p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3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85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bCs w:val="0"/>
        <w:i w:val="0"/>
        <w:color w:val="auto"/>
        <w:sz w:val="21"/>
      </w:rPr>
    </w:lvl>
    <w:lvl w:ilvl="4" w:tentative="0">
      <w:start w:val="1"/>
      <w:numFmt w:val="decimal"/>
      <w:pStyle w:val="95"/>
      <w:suff w:val="nothing"/>
      <w:lvlText w:val="%1%2.%3.%4.%5　"/>
      <w:lvlJc w:val="left"/>
      <w:pPr>
        <w:ind w:left="0" w:firstLine="0"/>
      </w:pPr>
      <w:rPr>
        <w:rFonts w:hint="eastAsia" w:ascii="黑体" w:eastAsia="黑体"/>
        <w:b w:val="0"/>
        <w:i w:val="0"/>
        <w:color w:val="auto"/>
        <w:sz w:val="21"/>
      </w:rPr>
    </w:lvl>
    <w:lvl w:ilvl="5" w:tentative="0">
      <w:start w:val="1"/>
      <w:numFmt w:val="decimal"/>
      <w:pStyle w:val="99"/>
      <w:suff w:val="nothing"/>
      <w:lvlText w:val="%1%2.%3.%4.%5.%6　"/>
      <w:lvlJc w:val="left"/>
      <w:pPr>
        <w:ind w:left="0" w:firstLine="0"/>
      </w:pPr>
      <w:rPr>
        <w:rFonts w:hint="eastAsia" w:ascii="黑体" w:eastAsia="黑体"/>
        <w:b w:val="0"/>
        <w:bCs/>
        <w:i w:val="0"/>
        <w:color w:val="auto"/>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39"/>
  </w:num>
  <w:num w:numId="3">
    <w:abstractNumId w:val="10"/>
  </w:num>
  <w:num w:numId="4">
    <w:abstractNumId w:val="33"/>
  </w:num>
  <w:num w:numId="5">
    <w:abstractNumId w:val="26"/>
  </w:num>
  <w:num w:numId="6">
    <w:abstractNumId w:val="20"/>
  </w:num>
  <w:num w:numId="7">
    <w:abstractNumId w:val="13"/>
  </w:num>
  <w:num w:numId="8">
    <w:abstractNumId w:val="8"/>
  </w:num>
  <w:num w:numId="9">
    <w:abstractNumId w:val="15"/>
  </w:num>
  <w:num w:numId="10">
    <w:abstractNumId w:val="24"/>
  </w:num>
  <w:num w:numId="11">
    <w:abstractNumId w:val="37"/>
  </w:num>
  <w:num w:numId="12">
    <w:abstractNumId w:val="18"/>
  </w:num>
  <w:num w:numId="13">
    <w:abstractNumId w:val="19"/>
  </w:num>
  <w:num w:numId="14">
    <w:abstractNumId w:val="12"/>
  </w:num>
  <w:num w:numId="15">
    <w:abstractNumId w:val="27"/>
  </w:num>
  <w:num w:numId="16">
    <w:abstractNumId w:val="31"/>
  </w:num>
  <w:num w:numId="17">
    <w:abstractNumId w:val="25"/>
  </w:num>
  <w:num w:numId="18">
    <w:abstractNumId w:val="41"/>
  </w:num>
  <w:num w:numId="19">
    <w:abstractNumId w:val="22"/>
  </w:num>
  <w:num w:numId="20">
    <w:abstractNumId w:val="6"/>
  </w:num>
  <w:num w:numId="21">
    <w:abstractNumId w:val="17"/>
  </w:num>
  <w:num w:numId="22">
    <w:abstractNumId w:val="42"/>
  </w:num>
  <w:num w:numId="23">
    <w:abstractNumId w:val="30"/>
  </w:num>
  <w:num w:numId="24">
    <w:abstractNumId w:val="11"/>
  </w:num>
  <w:num w:numId="25">
    <w:abstractNumId w:val="38"/>
  </w:num>
  <w:num w:numId="26">
    <w:abstractNumId w:val="40"/>
  </w:num>
  <w:num w:numId="27">
    <w:abstractNumId w:val="7"/>
  </w:num>
  <w:num w:numId="28">
    <w:abstractNumId w:val="9"/>
  </w:num>
  <w:num w:numId="29">
    <w:abstractNumId w:val="21"/>
  </w:num>
  <w:num w:numId="30">
    <w:abstractNumId w:val="35"/>
  </w:num>
  <w:num w:numId="31">
    <w:abstractNumId w:val="32"/>
  </w:num>
  <w:num w:numId="32">
    <w:abstractNumId w:val="34"/>
  </w:num>
  <w:num w:numId="33">
    <w:abstractNumId w:val="36"/>
  </w:num>
  <w:num w:numId="34">
    <w:abstractNumId w:val="4"/>
  </w:num>
  <w:num w:numId="35">
    <w:abstractNumId w:val="23"/>
  </w:num>
  <w:num w:numId="36">
    <w:abstractNumId w:val="29"/>
  </w:num>
  <w:num w:numId="37">
    <w:abstractNumId w:val="1"/>
  </w:num>
  <w:num w:numId="38">
    <w:abstractNumId w:val="16"/>
  </w:num>
  <w:num w:numId="39">
    <w:abstractNumId w:val="0"/>
  </w:num>
  <w:num w:numId="40">
    <w:abstractNumId w:val="28"/>
  </w:num>
  <w:num w:numId="41">
    <w:abstractNumId w:val="14"/>
  </w:num>
  <w:num w:numId="42">
    <w:abstractNumId w:val="3"/>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hJ9ItIB/gZH40RCeJNXEQ3AAxCbQHz5/8QvIfbmbymZ6BmvrksJ0jwnJybtzCw6DrTlHQSvj6WxchZ+RMRNOVQ==" w:salt="v43sq2eB1QWZ6h1z8s6Bj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262"/>
    <w:rsid w:val="0000040A"/>
    <w:rsid w:val="00000A94"/>
    <w:rsid w:val="00001972"/>
    <w:rsid w:val="00001D9A"/>
    <w:rsid w:val="00007B3A"/>
    <w:rsid w:val="000107E0"/>
    <w:rsid w:val="00011FDE"/>
    <w:rsid w:val="00012FFD"/>
    <w:rsid w:val="00014162"/>
    <w:rsid w:val="00014340"/>
    <w:rsid w:val="00016A9C"/>
    <w:rsid w:val="00020FD3"/>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1A9"/>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262"/>
    <w:rsid w:val="00086362"/>
    <w:rsid w:val="00086AA1"/>
    <w:rsid w:val="00087A77"/>
    <w:rsid w:val="00090CA6"/>
    <w:rsid w:val="00092B8A"/>
    <w:rsid w:val="00092FB0"/>
    <w:rsid w:val="000934C5"/>
    <w:rsid w:val="00093C16"/>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1C3C"/>
    <w:rsid w:val="000F3D17"/>
    <w:rsid w:val="000F4050"/>
    <w:rsid w:val="000F4586"/>
    <w:rsid w:val="000F4AEA"/>
    <w:rsid w:val="000F67E9"/>
    <w:rsid w:val="000F7835"/>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BFD"/>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C01"/>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5076"/>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849"/>
    <w:rsid w:val="0020527B"/>
    <w:rsid w:val="00205F2C"/>
    <w:rsid w:val="00210B15"/>
    <w:rsid w:val="00210F4B"/>
    <w:rsid w:val="0021429E"/>
    <w:rsid w:val="002142EA"/>
    <w:rsid w:val="00214BB8"/>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0E1"/>
    <w:rsid w:val="00254C94"/>
    <w:rsid w:val="002561E4"/>
    <w:rsid w:val="00257A0D"/>
    <w:rsid w:val="0026148A"/>
    <w:rsid w:val="00262696"/>
    <w:rsid w:val="00263D25"/>
    <w:rsid w:val="002643C3"/>
    <w:rsid w:val="00264A0C"/>
    <w:rsid w:val="00266EEB"/>
    <w:rsid w:val="00267EF4"/>
    <w:rsid w:val="00270CB8"/>
    <w:rsid w:val="00272B08"/>
    <w:rsid w:val="00272BA4"/>
    <w:rsid w:val="00281BB8"/>
    <w:rsid w:val="00281E9E"/>
    <w:rsid w:val="00282405"/>
    <w:rsid w:val="0028253A"/>
    <w:rsid w:val="00285170"/>
    <w:rsid w:val="00285361"/>
    <w:rsid w:val="00292BAB"/>
    <w:rsid w:val="00292D60"/>
    <w:rsid w:val="00293B30"/>
    <w:rsid w:val="00294BE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AC3"/>
    <w:rsid w:val="002C1E06"/>
    <w:rsid w:val="002C3F07"/>
    <w:rsid w:val="002C4BAD"/>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4B3"/>
    <w:rsid w:val="00306063"/>
    <w:rsid w:val="0030764B"/>
    <w:rsid w:val="0031121B"/>
    <w:rsid w:val="00313B85"/>
    <w:rsid w:val="00317988"/>
    <w:rsid w:val="003221B4"/>
    <w:rsid w:val="0032258D"/>
    <w:rsid w:val="00322E62"/>
    <w:rsid w:val="00324D13"/>
    <w:rsid w:val="00324EDD"/>
    <w:rsid w:val="003331E4"/>
    <w:rsid w:val="00336C64"/>
    <w:rsid w:val="00337162"/>
    <w:rsid w:val="00341309"/>
    <w:rsid w:val="0034194F"/>
    <w:rsid w:val="00344605"/>
    <w:rsid w:val="003474AA"/>
    <w:rsid w:val="00350D1D"/>
    <w:rsid w:val="00352C83"/>
    <w:rsid w:val="00352F1A"/>
    <w:rsid w:val="0036107C"/>
    <w:rsid w:val="0036108C"/>
    <w:rsid w:val="003615D2"/>
    <w:rsid w:val="00362D16"/>
    <w:rsid w:val="0036337F"/>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EBC"/>
    <w:rsid w:val="003872FC"/>
    <w:rsid w:val="00387ADC"/>
    <w:rsid w:val="00390020"/>
    <w:rsid w:val="003903D6"/>
    <w:rsid w:val="00390EE6"/>
    <w:rsid w:val="0039118F"/>
    <w:rsid w:val="00392AD7"/>
    <w:rsid w:val="003938D9"/>
    <w:rsid w:val="00394376"/>
    <w:rsid w:val="003943FF"/>
    <w:rsid w:val="003974EB"/>
    <w:rsid w:val="003978C6"/>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CDF"/>
    <w:rsid w:val="003C5A43"/>
    <w:rsid w:val="003D0519"/>
    <w:rsid w:val="003D0FF6"/>
    <w:rsid w:val="003D1CBF"/>
    <w:rsid w:val="003D262C"/>
    <w:rsid w:val="003D49F2"/>
    <w:rsid w:val="003D4F82"/>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16F"/>
    <w:rsid w:val="00425018"/>
    <w:rsid w:val="00432DAA"/>
    <w:rsid w:val="00434305"/>
    <w:rsid w:val="00435DF7"/>
    <w:rsid w:val="0043741A"/>
    <w:rsid w:val="0044083F"/>
    <w:rsid w:val="00441AE7"/>
    <w:rsid w:val="0044252A"/>
    <w:rsid w:val="00443F04"/>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A49"/>
    <w:rsid w:val="00492F02"/>
    <w:rsid w:val="004939AE"/>
    <w:rsid w:val="00493AC9"/>
    <w:rsid w:val="004953AC"/>
    <w:rsid w:val="004A0C82"/>
    <w:rsid w:val="004A12DF"/>
    <w:rsid w:val="004A1BA8"/>
    <w:rsid w:val="004A4B57"/>
    <w:rsid w:val="004A63FA"/>
    <w:rsid w:val="004A6A3D"/>
    <w:rsid w:val="004A7508"/>
    <w:rsid w:val="004A7C26"/>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A00"/>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4D7"/>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233"/>
    <w:rsid w:val="00525B16"/>
    <w:rsid w:val="00532C7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3D8"/>
    <w:rsid w:val="0057051E"/>
    <w:rsid w:val="00571415"/>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E33"/>
    <w:rsid w:val="005E2335"/>
    <w:rsid w:val="005E34CA"/>
    <w:rsid w:val="005E3C18"/>
    <w:rsid w:val="005E4250"/>
    <w:rsid w:val="005E44CF"/>
    <w:rsid w:val="005E6812"/>
    <w:rsid w:val="005E7881"/>
    <w:rsid w:val="005E78E0"/>
    <w:rsid w:val="005F0D9C"/>
    <w:rsid w:val="005F284E"/>
    <w:rsid w:val="006015CE"/>
    <w:rsid w:val="00602ED0"/>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2355"/>
    <w:rsid w:val="006C5A62"/>
    <w:rsid w:val="006C5D68"/>
    <w:rsid w:val="006C6976"/>
    <w:rsid w:val="006C6DD0"/>
    <w:rsid w:val="006D04EA"/>
    <w:rsid w:val="006D16C4"/>
    <w:rsid w:val="006D3E96"/>
    <w:rsid w:val="006D4515"/>
    <w:rsid w:val="006D4BB1"/>
    <w:rsid w:val="006D6593"/>
    <w:rsid w:val="006D6E5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020"/>
    <w:rsid w:val="00774DA4"/>
    <w:rsid w:val="00776599"/>
    <w:rsid w:val="0078114B"/>
    <w:rsid w:val="00781DD2"/>
    <w:rsid w:val="00783ECF"/>
    <w:rsid w:val="0078413A"/>
    <w:rsid w:val="0078768E"/>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926"/>
    <w:rsid w:val="007D6518"/>
    <w:rsid w:val="007D76BD"/>
    <w:rsid w:val="007E0BF1"/>
    <w:rsid w:val="007F0ED8"/>
    <w:rsid w:val="007F0F63"/>
    <w:rsid w:val="007F2B9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975"/>
    <w:rsid w:val="008373D3"/>
    <w:rsid w:val="00840617"/>
    <w:rsid w:val="00840F84"/>
    <w:rsid w:val="00842A47"/>
    <w:rsid w:val="00843C13"/>
    <w:rsid w:val="00843DEF"/>
    <w:rsid w:val="008454F8"/>
    <w:rsid w:val="0085173A"/>
    <w:rsid w:val="00855CDF"/>
    <w:rsid w:val="008603CE"/>
    <w:rsid w:val="008620FC"/>
    <w:rsid w:val="008627A5"/>
    <w:rsid w:val="00863E05"/>
    <w:rsid w:val="00865ACA"/>
    <w:rsid w:val="00865D28"/>
    <w:rsid w:val="00865F85"/>
    <w:rsid w:val="00866CD8"/>
    <w:rsid w:val="00867C10"/>
    <w:rsid w:val="00870439"/>
    <w:rsid w:val="00870DA1"/>
    <w:rsid w:val="0088344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196"/>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D8E"/>
    <w:rsid w:val="008E0C9D"/>
    <w:rsid w:val="008E1648"/>
    <w:rsid w:val="008E1B3E"/>
    <w:rsid w:val="008E2319"/>
    <w:rsid w:val="008E3F42"/>
    <w:rsid w:val="008E4BB6"/>
    <w:rsid w:val="008E5518"/>
    <w:rsid w:val="008E6A84"/>
    <w:rsid w:val="008F0CDC"/>
    <w:rsid w:val="008F17A3"/>
    <w:rsid w:val="008F1ED3"/>
    <w:rsid w:val="008F4C29"/>
    <w:rsid w:val="008F70BD"/>
    <w:rsid w:val="008F788F"/>
    <w:rsid w:val="008F7EA2"/>
    <w:rsid w:val="00902722"/>
    <w:rsid w:val="009027BC"/>
    <w:rsid w:val="00904576"/>
    <w:rsid w:val="009062E6"/>
    <w:rsid w:val="00911BE5"/>
    <w:rsid w:val="00913CA9"/>
    <w:rsid w:val="009145AE"/>
    <w:rsid w:val="009146CE"/>
    <w:rsid w:val="00914CA7"/>
    <w:rsid w:val="00914FE4"/>
    <w:rsid w:val="00915C3E"/>
    <w:rsid w:val="009161A8"/>
    <w:rsid w:val="009224FE"/>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250A"/>
    <w:rsid w:val="0096381A"/>
    <w:rsid w:val="00965E04"/>
    <w:rsid w:val="009674AD"/>
    <w:rsid w:val="00970CDC"/>
    <w:rsid w:val="00975727"/>
    <w:rsid w:val="0097586D"/>
    <w:rsid w:val="0097679A"/>
    <w:rsid w:val="00977010"/>
    <w:rsid w:val="00977D02"/>
    <w:rsid w:val="00977FF9"/>
    <w:rsid w:val="009809BB"/>
    <w:rsid w:val="00980D5E"/>
    <w:rsid w:val="0098364B"/>
    <w:rsid w:val="0098714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5B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565"/>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B57"/>
    <w:rsid w:val="00A76AB5"/>
    <w:rsid w:val="00A77CCB"/>
    <w:rsid w:val="00A83D8D"/>
    <w:rsid w:val="00A8446B"/>
    <w:rsid w:val="00A8473F"/>
    <w:rsid w:val="00A862D6"/>
    <w:rsid w:val="00A8715E"/>
    <w:rsid w:val="00A9295B"/>
    <w:rsid w:val="00A93B09"/>
    <w:rsid w:val="00A952D7"/>
    <w:rsid w:val="00A95D65"/>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A5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8CA"/>
    <w:rsid w:val="00B33952"/>
    <w:rsid w:val="00B33C5E"/>
    <w:rsid w:val="00B342F4"/>
    <w:rsid w:val="00B34369"/>
    <w:rsid w:val="00B34DC2"/>
    <w:rsid w:val="00B36F78"/>
    <w:rsid w:val="00B378E5"/>
    <w:rsid w:val="00B4233B"/>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4755"/>
    <w:rsid w:val="00BB4FDB"/>
    <w:rsid w:val="00BB5F8F"/>
    <w:rsid w:val="00BB657A"/>
    <w:rsid w:val="00BC1A4E"/>
    <w:rsid w:val="00BC5DC7"/>
    <w:rsid w:val="00BC6B8B"/>
    <w:rsid w:val="00BC73D8"/>
    <w:rsid w:val="00BD0E20"/>
    <w:rsid w:val="00BD52D7"/>
    <w:rsid w:val="00BD5AD2"/>
    <w:rsid w:val="00BE22F3"/>
    <w:rsid w:val="00BE5B52"/>
    <w:rsid w:val="00BE7B8D"/>
    <w:rsid w:val="00BF0993"/>
    <w:rsid w:val="00BF0A61"/>
    <w:rsid w:val="00BF10A9"/>
    <w:rsid w:val="00BF1703"/>
    <w:rsid w:val="00BF231C"/>
    <w:rsid w:val="00BF51E5"/>
    <w:rsid w:val="00BF62B6"/>
    <w:rsid w:val="00BF74A6"/>
    <w:rsid w:val="00C013AD"/>
    <w:rsid w:val="00C04904"/>
    <w:rsid w:val="00C04FD8"/>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D9F"/>
    <w:rsid w:val="00C71372"/>
    <w:rsid w:val="00C72410"/>
    <w:rsid w:val="00C7287F"/>
    <w:rsid w:val="00C7421A"/>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B1B"/>
    <w:rsid w:val="00CB517D"/>
    <w:rsid w:val="00CC038D"/>
    <w:rsid w:val="00CC08DB"/>
    <w:rsid w:val="00CC1916"/>
    <w:rsid w:val="00CC39FF"/>
    <w:rsid w:val="00CC3C2F"/>
    <w:rsid w:val="00CC4AC8"/>
    <w:rsid w:val="00CC5233"/>
    <w:rsid w:val="00CC5DE6"/>
    <w:rsid w:val="00CC6E4E"/>
    <w:rsid w:val="00CC6FE8"/>
    <w:rsid w:val="00CC7202"/>
    <w:rsid w:val="00CD0493"/>
    <w:rsid w:val="00CD2808"/>
    <w:rsid w:val="00CD28BF"/>
    <w:rsid w:val="00CD4092"/>
    <w:rsid w:val="00CD4A20"/>
    <w:rsid w:val="00CD50A1"/>
    <w:rsid w:val="00CD519E"/>
    <w:rsid w:val="00CE0C4F"/>
    <w:rsid w:val="00CE2FC9"/>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808"/>
    <w:rsid w:val="00D32719"/>
    <w:rsid w:val="00D33333"/>
    <w:rsid w:val="00D352A2"/>
    <w:rsid w:val="00D4162B"/>
    <w:rsid w:val="00D4514F"/>
    <w:rsid w:val="00D451E2"/>
    <w:rsid w:val="00D45E89"/>
    <w:rsid w:val="00D45E8D"/>
    <w:rsid w:val="00D466AE"/>
    <w:rsid w:val="00D4734F"/>
    <w:rsid w:val="00D51BF3"/>
    <w:rsid w:val="00D56620"/>
    <w:rsid w:val="00D66846"/>
    <w:rsid w:val="00D675FB"/>
    <w:rsid w:val="00D71F25"/>
    <w:rsid w:val="00D72A9C"/>
    <w:rsid w:val="00D74E19"/>
    <w:rsid w:val="00D77031"/>
    <w:rsid w:val="00D84941"/>
    <w:rsid w:val="00D84FA1"/>
    <w:rsid w:val="00D851F0"/>
    <w:rsid w:val="00D86DB7"/>
    <w:rsid w:val="00D87BF5"/>
    <w:rsid w:val="00D906BC"/>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B12"/>
    <w:rsid w:val="00DC0321"/>
    <w:rsid w:val="00DC3067"/>
    <w:rsid w:val="00DC355D"/>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A88"/>
    <w:rsid w:val="00DF44DE"/>
    <w:rsid w:val="00E01138"/>
    <w:rsid w:val="00E02DFB"/>
    <w:rsid w:val="00E030F9"/>
    <w:rsid w:val="00E0311A"/>
    <w:rsid w:val="00E03138"/>
    <w:rsid w:val="00E06404"/>
    <w:rsid w:val="00E1034A"/>
    <w:rsid w:val="00E11A85"/>
    <w:rsid w:val="00E12495"/>
    <w:rsid w:val="00E15CCD"/>
    <w:rsid w:val="00E202EF"/>
    <w:rsid w:val="00E210B5"/>
    <w:rsid w:val="00E2552F"/>
    <w:rsid w:val="00E30652"/>
    <w:rsid w:val="00E3137A"/>
    <w:rsid w:val="00E32CCF"/>
    <w:rsid w:val="00E34A98"/>
    <w:rsid w:val="00E35D1E"/>
    <w:rsid w:val="00E364F9"/>
    <w:rsid w:val="00E365FA"/>
    <w:rsid w:val="00E36789"/>
    <w:rsid w:val="00E415EA"/>
    <w:rsid w:val="00E44A83"/>
    <w:rsid w:val="00E502C1"/>
    <w:rsid w:val="00E502DD"/>
    <w:rsid w:val="00E50D3A"/>
    <w:rsid w:val="00E51387"/>
    <w:rsid w:val="00E51E68"/>
    <w:rsid w:val="00E52EFD"/>
    <w:rsid w:val="00E5408A"/>
    <w:rsid w:val="00E56800"/>
    <w:rsid w:val="00E60C63"/>
    <w:rsid w:val="00E62FF9"/>
    <w:rsid w:val="00E635D6"/>
    <w:rsid w:val="00E639BC"/>
    <w:rsid w:val="00E65B9D"/>
    <w:rsid w:val="00E664CC"/>
    <w:rsid w:val="00E70388"/>
    <w:rsid w:val="00E70F92"/>
    <w:rsid w:val="00E74313"/>
    <w:rsid w:val="00E74C54"/>
    <w:rsid w:val="00E77A03"/>
    <w:rsid w:val="00E822E8"/>
    <w:rsid w:val="00E82554"/>
    <w:rsid w:val="00E82606"/>
    <w:rsid w:val="00E831C1"/>
    <w:rsid w:val="00E83DD7"/>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2B6"/>
    <w:rsid w:val="00EC5359"/>
    <w:rsid w:val="00EC562A"/>
    <w:rsid w:val="00ED067A"/>
    <w:rsid w:val="00ED2B50"/>
    <w:rsid w:val="00EE0350"/>
    <w:rsid w:val="00EE0719"/>
    <w:rsid w:val="00EE0E80"/>
    <w:rsid w:val="00EE613F"/>
    <w:rsid w:val="00EE6BCD"/>
    <w:rsid w:val="00EE7295"/>
    <w:rsid w:val="00EE7869"/>
    <w:rsid w:val="00EF054A"/>
    <w:rsid w:val="00EF1044"/>
    <w:rsid w:val="00EF3235"/>
    <w:rsid w:val="00EF7E72"/>
    <w:rsid w:val="00F06D37"/>
    <w:rsid w:val="00F07B9D"/>
    <w:rsid w:val="00F07C09"/>
    <w:rsid w:val="00F11586"/>
    <w:rsid w:val="00F1183B"/>
    <w:rsid w:val="00F11C9F"/>
    <w:rsid w:val="00F12263"/>
    <w:rsid w:val="00F12783"/>
    <w:rsid w:val="00F1409D"/>
    <w:rsid w:val="00F14214"/>
    <w:rsid w:val="00F157A9"/>
    <w:rsid w:val="00F16F00"/>
    <w:rsid w:val="00F2564A"/>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1874"/>
    <w:rsid w:val="00F56511"/>
    <w:rsid w:val="00F6194E"/>
    <w:rsid w:val="00F623AC"/>
    <w:rsid w:val="00F63239"/>
    <w:rsid w:val="00F6412A"/>
    <w:rsid w:val="00F65893"/>
    <w:rsid w:val="00F66A4A"/>
    <w:rsid w:val="00F71E22"/>
    <w:rsid w:val="00F72142"/>
    <w:rsid w:val="00F72AE7"/>
    <w:rsid w:val="00F82E99"/>
    <w:rsid w:val="00F833BA"/>
    <w:rsid w:val="00F83F9D"/>
    <w:rsid w:val="00F84A7E"/>
    <w:rsid w:val="00F84FD0"/>
    <w:rsid w:val="00F859A8"/>
    <w:rsid w:val="00F86D87"/>
    <w:rsid w:val="00F9108B"/>
    <w:rsid w:val="00F91349"/>
    <w:rsid w:val="00F929A5"/>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8FC"/>
    <w:rsid w:val="00FC17B7"/>
    <w:rsid w:val="00FC2CB7"/>
    <w:rsid w:val="00FC4090"/>
    <w:rsid w:val="00FC55B4"/>
    <w:rsid w:val="00FD00E6"/>
    <w:rsid w:val="00FD09A1"/>
    <w:rsid w:val="00FD2A7C"/>
    <w:rsid w:val="00FD59EB"/>
    <w:rsid w:val="00FD7299"/>
    <w:rsid w:val="00FE1FBE"/>
    <w:rsid w:val="00FE3901"/>
    <w:rsid w:val="00FE39D3"/>
    <w:rsid w:val="00FE4020"/>
    <w:rsid w:val="00FE4BCE"/>
    <w:rsid w:val="00FE54AE"/>
    <w:rsid w:val="00FE576A"/>
    <w:rsid w:val="00FE7E79"/>
    <w:rsid w:val="00FF3E7D"/>
    <w:rsid w:val="00FF5B99"/>
    <w:rsid w:val="00FF730C"/>
    <w:rsid w:val="00FF73F4"/>
    <w:rsid w:val="00FF7CE4"/>
    <w:rsid w:val="00FF7E39"/>
    <w:rsid w:val="01610122"/>
    <w:rsid w:val="01655E65"/>
    <w:rsid w:val="01A71FD9"/>
    <w:rsid w:val="01AC3A93"/>
    <w:rsid w:val="02B81FC4"/>
    <w:rsid w:val="02D212D8"/>
    <w:rsid w:val="03634A0A"/>
    <w:rsid w:val="03A74512"/>
    <w:rsid w:val="045C5E8A"/>
    <w:rsid w:val="048C29F1"/>
    <w:rsid w:val="04BF2E43"/>
    <w:rsid w:val="050D2A9B"/>
    <w:rsid w:val="05F951AE"/>
    <w:rsid w:val="06CE0008"/>
    <w:rsid w:val="073F4A62"/>
    <w:rsid w:val="078608E3"/>
    <w:rsid w:val="0849203C"/>
    <w:rsid w:val="08BB6E53"/>
    <w:rsid w:val="08BF40AC"/>
    <w:rsid w:val="0953666E"/>
    <w:rsid w:val="09862E2D"/>
    <w:rsid w:val="09AF7E94"/>
    <w:rsid w:val="0A775D4F"/>
    <w:rsid w:val="0B3A3EBE"/>
    <w:rsid w:val="0B4422FC"/>
    <w:rsid w:val="0B4B60CB"/>
    <w:rsid w:val="0B5A00BC"/>
    <w:rsid w:val="0BBC48D3"/>
    <w:rsid w:val="0BE03675"/>
    <w:rsid w:val="0C234952"/>
    <w:rsid w:val="0C6A432F"/>
    <w:rsid w:val="0D467ADA"/>
    <w:rsid w:val="0E35096D"/>
    <w:rsid w:val="0E96765D"/>
    <w:rsid w:val="0EC60D6B"/>
    <w:rsid w:val="0FA71EC6"/>
    <w:rsid w:val="105C6685"/>
    <w:rsid w:val="10D40911"/>
    <w:rsid w:val="10FE598E"/>
    <w:rsid w:val="1178129C"/>
    <w:rsid w:val="11FB29A9"/>
    <w:rsid w:val="127E28E2"/>
    <w:rsid w:val="12D673A1"/>
    <w:rsid w:val="12EC0194"/>
    <w:rsid w:val="136C352F"/>
    <w:rsid w:val="13B660AC"/>
    <w:rsid w:val="1400374A"/>
    <w:rsid w:val="14C447F8"/>
    <w:rsid w:val="155C2C83"/>
    <w:rsid w:val="16763B76"/>
    <w:rsid w:val="16D72F09"/>
    <w:rsid w:val="16DA6555"/>
    <w:rsid w:val="16F910B0"/>
    <w:rsid w:val="17161210"/>
    <w:rsid w:val="1726179A"/>
    <w:rsid w:val="173C4B1A"/>
    <w:rsid w:val="17AF353E"/>
    <w:rsid w:val="17B60077"/>
    <w:rsid w:val="196E21EB"/>
    <w:rsid w:val="19B337B9"/>
    <w:rsid w:val="1A4268EB"/>
    <w:rsid w:val="1ADE4866"/>
    <w:rsid w:val="1BAD69E6"/>
    <w:rsid w:val="1BB969B3"/>
    <w:rsid w:val="1BC63E9A"/>
    <w:rsid w:val="1BE20386"/>
    <w:rsid w:val="1C4E2DF1"/>
    <w:rsid w:val="1C917CDF"/>
    <w:rsid w:val="1CA353EC"/>
    <w:rsid w:val="1D32570C"/>
    <w:rsid w:val="1D79222B"/>
    <w:rsid w:val="1DB30BF2"/>
    <w:rsid w:val="1E6D7CAF"/>
    <w:rsid w:val="1EA77665"/>
    <w:rsid w:val="1F791F4A"/>
    <w:rsid w:val="1FAF293C"/>
    <w:rsid w:val="20915ED7"/>
    <w:rsid w:val="21150AF9"/>
    <w:rsid w:val="219F0AC7"/>
    <w:rsid w:val="21A165ED"/>
    <w:rsid w:val="21A8172A"/>
    <w:rsid w:val="22142E65"/>
    <w:rsid w:val="22F17926"/>
    <w:rsid w:val="23250B58"/>
    <w:rsid w:val="2376485C"/>
    <w:rsid w:val="24741D97"/>
    <w:rsid w:val="24BF3021"/>
    <w:rsid w:val="24C34B78"/>
    <w:rsid w:val="24E30CCB"/>
    <w:rsid w:val="25DC7BF4"/>
    <w:rsid w:val="25FF7D86"/>
    <w:rsid w:val="26176E7E"/>
    <w:rsid w:val="26F106C7"/>
    <w:rsid w:val="281C077C"/>
    <w:rsid w:val="292919C0"/>
    <w:rsid w:val="2A522B7B"/>
    <w:rsid w:val="2A9860B3"/>
    <w:rsid w:val="2AD90BA6"/>
    <w:rsid w:val="2AF51106"/>
    <w:rsid w:val="2BBD4024"/>
    <w:rsid w:val="2C8B4122"/>
    <w:rsid w:val="2DCD2FD2"/>
    <w:rsid w:val="2ECE0F92"/>
    <w:rsid w:val="2EEE0E59"/>
    <w:rsid w:val="2F8336E1"/>
    <w:rsid w:val="2FED2026"/>
    <w:rsid w:val="300761B5"/>
    <w:rsid w:val="308B6813"/>
    <w:rsid w:val="315A1ACA"/>
    <w:rsid w:val="316B4522"/>
    <w:rsid w:val="31D420C7"/>
    <w:rsid w:val="33354DE7"/>
    <w:rsid w:val="34133591"/>
    <w:rsid w:val="342A5D61"/>
    <w:rsid w:val="34B92637"/>
    <w:rsid w:val="34FC26C0"/>
    <w:rsid w:val="372B2789"/>
    <w:rsid w:val="37335AE2"/>
    <w:rsid w:val="37BD53AB"/>
    <w:rsid w:val="37CE1367"/>
    <w:rsid w:val="37EC1D49"/>
    <w:rsid w:val="38C8620D"/>
    <w:rsid w:val="39406294"/>
    <w:rsid w:val="3AE3337B"/>
    <w:rsid w:val="3BD04891"/>
    <w:rsid w:val="3C2D2B00"/>
    <w:rsid w:val="3CAF0C3B"/>
    <w:rsid w:val="3CE37662"/>
    <w:rsid w:val="3D0870C9"/>
    <w:rsid w:val="3DDA2813"/>
    <w:rsid w:val="3E3143FD"/>
    <w:rsid w:val="3FE17127"/>
    <w:rsid w:val="3FE61943"/>
    <w:rsid w:val="40F41E3E"/>
    <w:rsid w:val="416D4EB6"/>
    <w:rsid w:val="4246431B"/>
    <w:rsid w:val="42FE546C"/>
    <w:rsid w:val="43FC46DE"/>
    <w:rsid w:val="445B7548"/>
    <w:rsid w:val="44C468E9"/>
    <w:rsid w:val="45FB3C6E"/>
    <w:rsid w:val="46020B59"/>
    <w:rsid w:val="460A3EB2"/>
    <w:rsid w:val="46227AD5"/>
    <w:rsid w:val="4649118E"/>
    <w:rsid w:val="46FF778E"/>
    <w:rsid w:val="47460F19"/>
    <w:rsid w:val="479B74B7"/>
    <w:rsid w:val="481E1E96"/>
    <w:rsid w:val="4A436185"/>
    <w:rsid w:val="4AC40AD3"/>
    <w:rsid w:val="4DCE1D82"/>
    <w:rsid w:val="4E5B34FC"/>
    <w:rsid w:val="4F9E1068"/>
    <w:rsid w:val="4FF260E2"/>
    <w:rsid w:val="51031C29"/>
    <w:rsid w:val="51B7313F"/>
    <w:rsid w:val="52102850"/>
    <w:rsid w:val="524349D3"/>
    <w:rsid w:val="52A82A88"/>
    <w:rsid w:val="52F93DF6"/>
    <w:rsid w:val="5311062D"/>
    <w:rsid w:val="537D3F15"/>
    <w:rsid w:val="540C5299"/>
    <w:rsid w:val="55173EF5"/>
    <w:rsid w:val="562468CA"/>
    <w:rsid w:val="56C33047"/>
    <w:rsid w:val="57671164"/>
    <w:rsid w:val="58307A3E"/>
    <w:rsid w:val="5875165E"/>
    <w:rsid w:val="59374B66"/>
    <w:rsid w:val="59376914"/>
    <w:rsid w:val="597E09E7"/>
    <w:rsid w:val="5987567D"/>
    <w:rsid w:val="59BE5287"/>
    <w:rsid w:val="5AF0321E"/>
    <w:rsid w:val="5B0171D9"/>
    <w:rsid w:val="5B751975"/>
    <w:rsid w:val="5C476703"/>
    <w:rsid w:val="5D0E2082"/>
    <w:rsid w:val="5D320A2E"/>
    <w:rsid w:val="5D5600A7"/>
    <w:rsid w:val="5DB72136"/>
    <w:rsid w:val="5DD40BD5"/>
    <w:rsid w:val="5E2D1468"/>
    <w:rsid w:val="60237BF2"/>
    <w:rsid w:val="608A5EC3"/>
    <w:rsid w:val="609603C4"/>
    <w:rsid w:val="60A70823"/>
    <w:rsid w:val="60AF1486"/>
    <w:rsid w:val="610D1442"/>
    <w:rsid w:val="611F2AAF"/>
    <w:rsid w:val="61273712"/>
    <w:rsid w:val="614B38A4"/>
    <w:rsid w:val="619F4393"/>
    <w:rsid w:val="6239093F"/>
    <w:rsid w:val="63CD05A1"/>
    <w:rsid w:val="64524F4A"/>
    <w:rsid w:val="64601415"/>
    <w:rsid w:val="646E0475"/>
    <w:rsid w:val="648124F1"/>
    <w:rsid w:val="64937ECC"/>
    <w:rsid w:val="64A5151D"/>
    <w:rsid w:val="64B33C3A"/>
    <w:rsid w:val="66662CA4"/>
    <w:rsid w:val="666B40A1"/>
    <w:rsid w:val="668C4743"/>
    <w:rsid w:val="66DC0AFB"/>
    <w:rsid w:val="688A2F04"/>
    <w:rsid w:val="69126A56"/>
    <w:rsid w:val="69E403F2"/>
    <w:rsid w:val="6A283279"/>
    <w:rsid w:val="6AC00E5F"/>
    <w:rsid w:val="6AC50223"/>
    <w:rsid w:val="6AD246EE"/>
    <w:rsid w:val="6B4C44A1"/>
    <w:rsid w:val="6B5E41D4"/>
    <w:rsid w:val="6B785296"/>
    <w:rsid w:val="6B797260"/>
    <w:rsid w:val="6B96571C"/>
    <w:rsid w:val="6BA3608B"/>
    <w:rsid w:val="6C4B7359"/>
    <w:rsid w:val="6C711CE5"/>
    <w:rsid w:val="6C7F2654"/>
    <w:rsid w:val="6D527D69"/>
    <w:rsid w:val="6DA13F36"/>
    <w:rsid w:val="6DA85BDA"/>
    <w:rsid w:val="6E445903"/>
    <w:rsid w:val="70E7763B"/>
    <w:rsid w:val="710870BC"/>
    <w:rsid w:val="71431EA2"/>
    <w:rsid w:val="717C36EC"/>
    <w:rsid w:val="717E2EDA"/>
    <w:rsid w:val="72E769CE"/>
    <w:rsid w:val="73381618"/>
    <w:rsid w:val="738467A2"/>
    <w:rsid w:val="758807CB"/>
    <w:rsid w:val="760121A3"/>
    <w:rsid w:val="76257DC8"/>
    <w:rsid w:val="7634625D"/>
    <w:rsid w:val="76B455F0"/>
    <w:rsid w:val="77444BC6"/>
    <w:rsid w:val="793F78F1"/>
    <w:rsid w:val="79A27982"/>
    <w:rsid w:val="7A0303A9"/>
    <w:rsid w:val="7B9F23CB"/>
    <w:rsid w:val="7C7B2E38"/>
    <w:rsid w:val="7E05024D"/>
    <w:rsid w:val="7E1F3C97"/>
    <w:rsid w:val="7E6B2A38"/>
    <w:rsid w:val="7E8D0C00"/>
    <w:rsid w:val="7F166E48"/>
    <w:rsid w:val="7F6B574A"/>
    <w:rsid w:val="7FB33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9"/>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5"/>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tabs>
        <w:tab w:val="left" w:pos="851"/>
        <w:tab w:val="left" w:pos="994"/>
        <w:tab w:val="clear" w:pos="1845"/>
      </w:tabs>
      <w:ind w:left="994"/>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8"/>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8"/>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8"/>
    <w:qFormat/>
    <w:uiPriority w:val="0"/>
    <w:rPr>
      <w:rFonts w:ascii="黑体" w:eastAsia="黑体"/>
      <w:spacing w:val="85"/>
      <w:w w:val="100"/>
      <w:position w:val="3"/>
      <w:sz w:val="28"/>
      <w:szCs w:val="28"/>
    </w:rPr>
  </w:style>
  <w:style w:type="paragraph" w:customStyle="1" w:styleId="231">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2">
    <w:name w:val="未处理的提及1"/>
    <w:basedOn w:val="28"/>
    <w:semiHidden/>
    <w:unhideWhenUsed/>
    <w:qFormat/>
    <w:uiPriority w:val="99"/>
    <w:rPr>
      <w:color w:val="605E5C"/>
      <w:shd w:val="clear" w:color="auto" w:fill="E1DFDD"/>
    </w:rPr>
  </w:style>
  <w:style w:type="character" w:customStyle="1" w:styleId="233">
    <w:name w:val="未处理的提及2"/>
    <w:basedOn w:val="28"/>
    <w:semiHidden/>
    <w:unhideWhenUsed/>
    <w:qFormat/>
    <w:uiPriority w:val="99"/>
    <w:rPr>
      <w:color w:val="605E5C"/>
      <w:shd w:val="clear" w:color="auto" w:fill="E1DFDD"/>
    </w:rPr>
  </w:style>
  <w:style w:type="character" w:customStyle="1" w:styleId="234">
    <w:name w:val="未处理的提及3"/>
    <w:basedOn w:val="28"/>
    <w:semiHidden/>
    <w:unhideWhenUsed/>
    <w:qFormat/>
    <w:uiPriority w:val="99"/>
    <w:rPr>
      <w:color w:val="605E5C"/>
      <w:shd w:val="clear" w:color="auto" w:fill="E1DFDD"/>
    </w:rPr>
  </w:style>
  <w:style w:type="paragraph" w:customStyle="1" w:styleId="235">
    <w:name w:val="Table Text"/>
    <w:basedOn w:val="1"/>
    <w:semiHidden/>
    <w:qFormat/>
    <w:uiPriority w:val="0"/>
    <w:rPr>
      <w:rFonts w:ascii="宋体" w:hAnsi="宋体" w:cs="宋体"/>
      <w:sz w:val="12"/>
      <w:szCs w:val="12"/>
      <w:lang w:eastAsia="en-US"/>
    </w:rPr>
  </w:style>
  <w:style w:type="table" w:customStyle="1" w:styleId="236">
    <w:name w:val="Table Normal"/>
    <w:semiHidden/>
    <w:unhideWhenUsed/>
    <w:qFormat/>
    <w:uiPriority w:val="0"/>
    <w:tblPr>
      <w:tblCellMar>
        <w:top w:w="0" w:type="dxa"/>
        <w:left w:w="0" w:type="dxa"/>
        <w:bottom w:w="0" w:type="dxa"/>
        <w:right w:w="0" w:type="dxa"/>
      </w:tblCellMar>
    </w:tblPr>
  </w:style>
  <w:style w:type="paragraph" w:customStyle="1" w:styleId="237">
    <w:name w:val="表格内容"/>
    <w:qFormat/>
    <w:uiPriority w:val="0"/>
    <w:pPr>
      <w:autoSpaceDE w:val="0"/>
      <w:autoSpaceDN w:val="0"/>
      <w:snapToGrid w:val="0"/>
      <w:jc w:val="center"/>
    </w:pPr>
    <w:rPr>
      <w:rFonts w:ascii="Times New Roman" w:hAnsi="Times New Roman" w:eastAsia="华文仿宋"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C469C0DEE424C54BE76DB9B28887FEB"/>
        <w:style w:val=""/>
        <w:category>
          <w:name w:val="常规"/>
          <w:gallery w:val="placeholder"/>
        </w:category>
        <w:types>
          <w:type w:val="bbPlcHdr"/>
        </w:types>
        <w:behaviors>
          <w:behavior w:val="content"/>
        </w:behaviors>
        <w:description w:val=""/>
        <w:guid w:val="{4AE6524F-28BF-441E-9E6E-7FC9BD5504A3}"/>
      </w:docPartPr>
      <w:docPartBody>
        <w:p w14:paraId="17625C4B">
          <w:pPr>
            <w:pStyle w:val="5"/>
            <w:rPr>
              <w:rFonts w:hint="eastAsia"/>
            </w:rPr>
          </w:pPr>
          <w:r>
            <w:rPr>
              <w:rStyle w:val="4"/>
              <w:rFonts w:hint="eastAsia"/>
            </w:rPr>
            <w:t>单击或点击此处输入文字。</w:t>
          </w:r>
        </w:p>
      </w:docPartBody>
    </w:docPart>
    <w:docPart>
      <w:docPartPr>
        <w:name w:val="60DBF9E8A94A42B4A8106F569AB6613E"/>
        <w:style w:val=""/>
        <w:category>
          <w:name w:val="常规"/>
          <w:gallery w:val="placeholder"/>
        </w:category>
        <w:types>
          <w:type w:val="bbPlcHdr"/>
        </w:types>
        <w:behaviors>
          <w:behavior w:val="content"/>
        </w:behaviors>
        <w:description w:val=""/>
        <w:guid w:val="{EDE09E93-BCC4-416A-8C5B-E16C36A4456C}"/>
      </w:docPartPr>
      <w:docPartBody>
        <w:p w14:paraId="7132DFBC">
          <w:pPr>
            <w:pStyle w:val="6"/>
            <w:rPr>
              <w:rFonts w:hint="eastAsia"/>
            </w:rPr>
          </w:pPr>
          <w:r>
            <w:rPr>
              <w:rStyle w:val="4"/>
              <w:rFonts w:hint="eastAsia"/>
            </w:rPr>
            <w:t>选择一项。</w:t>
          </w:r>
        </w:p>
      </w:docPartBody>
    </w:docPart>
    <w:docPart>
      <w:docPartPr>
        <w:name w:val="225A7415D32D4178AB890664920223C9"/>
        <w:style w:val=""/>
        <w:category>
          <w:name w:val="常规"/>
          <w:gallery w:val="placeholder"/>
        </w:category>
        <w:types>
          <w:type w:val="bbPlcHdr"/>
        </w:types>
        <w:behaviors>
          <w:behavior w:val="content"/>
        </w:behaviors>
        <w:description w:val=""/>
        <w:guid w:val="{EF1C81DC-C5BB-48AB-832B-7FBFB4EDCCD0}"/>
      </w:docPartPr>
      <w:docPartBody>
        <w:p w14:paraId="5CEAB667">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DC"/>
    <w:rsid w:val="00053819"/>
    <w:rsid w:val="00053EBD"/>
    <w:rsid w:val="001A674B"/>
    <w:rsid w:val="001D5FEC"/>
    <w:rsid w:val="001F4A08"/>
    <w:rsid w:val="00257B06"/>
    <w:rsid w:val="002B13A1"/>
    <w:rsid w:val="002E2A11"/>
    <w:rsid w:val="00385EBC"/>
    <w:rsid w:val="003C4C06"/>
    <w:rsid w:val="003D4F82"/>
    <w:rsid w:val="004717D3"/>
    <w:rsid w:val="0057051E"/>
    <w:rsid w:val="005A2F65"/>
    <w:rsid w:val="005D27EA"/>
    <w:rsid w:val="0066075E"/>
    <w:rsid w:val="00855CDF"/>
    <w:rsid w:val="00883445"/>
    <w:rsid w:val="008C2457"/>
    <w:rsid w:val="008F5EED"/>
    <w:rsid w:val="0097586D"/>
    <w:rsid w:val="0097679A"/>
    <w:rsid w:val="009A301B"/>
    <w:rsid w:val="009C480C"/>
    <w:rsid w:val="00AD4A5A"/>
    <w:rsid w:val="00AF567D"/>
    <w:rsid w:val="00C7421A"/>
    <w:rsid w:val="00C804DC"/>
    <w:rsid w:val="00CA5B44"/>
    <w:rsid w:val="00CA75B3"/>
    <w:rsid w:val="00CD0493"/>
    <w:rsid w:val="00E415EA"/>
    <w:rsid w:val="00E83DD7"/>
    <w:rsid w:val="00F07C09"/>
    <w:rsid w:val="00F1558F"/>
    <w:rsid w:val="00F2564A"/>
    <w:rsid w:val="00F42495"/>
    <w:rsid w:val="00FC6D1C"/>
    <w:rsid w:val="00FF0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C469C0DEE424C54BE76DB9B28887FE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60DBF9E8A94A42B4A8106F569AB6613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25A7415D32D4178AB890664920223C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6359</Words>
  <Characters>6932</Characters>
  <Lines>360</Lines>
  <Paragraphs>460</Paragraphs>
  <TotalTime>6</TotalTime>
  <ScaleCrop>false</ScaleCrop>
  <LinksUpToDate>false</LinksUpToDate>
  <CharactersWithSpaces>7098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2025-05-22T01:16:00Z</dcterms:created>
  <dc:creator>HP</dc:creator>
  <dc:description>&lt;config cover="true" show_menu="true" version="1.0.0" doctype="SDKXY"&gt;_x000d_
&lt;/config&gt;</dc:description>
  <cp:lastModifiedBy>冰的沸点点</cp:lastModifiedBy>
  <cp:lastPrinted>2021-02-02T08:22:00Z</cp:lastPrinted>
  <dcterms:modified xsi:type="dcterms:W3CDTF">2025-06-06T06:51:06Z</dcterms:modified>
  <dc:title>团体标准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eyJoZGlkIjoiMzEwNTM5NzYwMDRjMzkwZTVkZjY2ODkwMGIxNGU0OTUiLCJ1c2VySWQiOiIxOTQ1MDc2MjUifQ==</vt:lpwstr>
  </property>
  <property fmtid="{D5CDD505-2E9C-101B-9397-08002B2CF9AE}" pid="15" name="KSOProductBuildVer">
    <vt:lpwstr>2052-12.1.0.21171</vt:lpwstr>
  </property>
  <property fmtid="{D5CDD505-2E9C-101B-9397-08002B2CF9AE}" pid="16" name="ICV">
    <vt:lpwstr>9AB9E7EC38A5443D8CE9B388E7774F21_13</vt:lpwstr>
  </property>
</Properties>
</file>